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hint="eastAsia"/>
          <w:kern w:val="0"/>
          <w:sz w:val="48"/>
          <w:szCs w:val="48"/>
        </w:rPr>
        <w:t xml:space="preserve">财政</w:t>
      </w:r>
      <w:r>
        <w:rPr>
          <w:rFonts w:eastAsia="方正小标宋_GBK"/>
          <w:kern w:val="0"/>
          <w:sz w:val="48"/>
          <w:szCs w:val="48"/>
        </w:rPr>
        <w:t xml:space="preserve">资金项目支出绩效评价</w:t>
      </w:r>
    </w:p>
    <w:p>
      <w:pPr>
        <w:spacing w:line="540" w:lineRule="exact"/>
        <w:jc w:val="center"/>
        <w:rPr>
          <w:rFonts w:eastAsia="方正小标宋_GBK"/>
          <w:kern w:val="0"/>
          <w:sz w:val="48"/>
          <w:szCs w:val="48"/>
        </w:rPr>
      </w:pPr>
      <w:r>
        <w:rPr>
          <w:rFonts w:eastAsia="方正小标宋_GBK"/>
          <w:kern w:val="0"/>
          <w:sz w:val="48"/>
          <w:szCs w:val="48"/>
        </w:rPr>
        <w:t xml:space="preserve">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 202</w:t>
      </w:r>
      <w:r>
        <w:rPr>
          <w:rFonts w:eastAsia="仿宋_GB2312" w:hint="eastAsia"/>
          <w:kern w:val="0"/>
          <w:sz w:val="36"/>
          <w:szCs w:val="36"/>
        </w:rPr>
        <w:t xml:space="preserve">5</w:t>
      </w:r>
      <w:r>
        <w:rPr>
          <w:rFonts w:eastAsia="仿宋_GB2312"/>
          <w:kern w:val="0"/>
          <w:sz w:val="36"/>
          <w:szCs w:val="36"/>
        </w:rPr>
        <w:t xml:space="preserve">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pStyle w:val="Title"/>
        <w:jc w:val="both"/>
        <w:rPr>
          <w:rFonts w:ascii="Times New Roman" w:eastAsia="仿宋_GB2312" w:hAnsi="Times New Roman"/>
          <w:b w:val="0"/>
          <w:bCs w:val="0"/>
          <w:kern w:val="0"/>
          <w:sz w:val="36"/>
          <w:szCs w:val="36"/>
        </w:rPr>
      </w:pPr>
      <w:r>
        <w:rPr>
          <w:rFonts w:ascii="Times New Roman" w:eastAsia="仿宋_GB2312" w:hAnsi="Times New Roman"/>
          <w:b w:val="0"/>
          <w:bCs w:val="0"/>
          <w:kern w:val="0"/>
          <w:sz w:val="36"/>
          <w:szCs w:val="36"/>
        </w:rPr>
        <w:t xml:space="preserve">项目名称：</w:t>
      </w:r>
      <w:r>
        <w:rPr>
          <w:rFonts w:ascii="Times New Roman" w:eastAsia="仿宋_GB2312" w:hAnsi="Times New Roman" w:hint="eastAsia"/>
          <w:b w:val="0"/>
          <w:bCs w:val="0"/>
          <w:kern w:val="0"/>
          <w:sz w:val="36"/>
          <w:szCs w:val="36"/>
        </w:rPr>
        <w:t xml:space="preserve">水利科技推广</w:t>
      </w:r>
      <w:r>
        <w:rPr>
          <w:rFonts w:ascii="Times New Roman" w:eastAsia="仿宋_GB2312" w:hAnsi="Times New Roman"/>
          <w:b w:val="0"/>
          <w:bCs w:val="0"/>
          <w:kern w:val="0"/>
          <w:sz w:val="36"/>
          <w:szCs w:val="36"/>
        </w:rPr>
        <w:t xml:space="preserve">服务</w:t>
      </w:r>
      <w:r>
        <w:rPr>
          <w:rFonts w:ascii="Times New Roman" w:eastAsia="仿宋_GB2312" w:hAnsi="Times New Roman" w:hint="eastAsia"/>
          <w:b w:val="0"/>
          <w:bCs w:val="0"/>
          <w:kern w:val="0"/>
          <w:sz w:val="36"/>
          <w:szCs w:val="36"/>
        </w:rPr>
        <w:t xml:space="preserve">、科</w:t>
      </w:r>
      <w:r>
        <w:rPr>
          <w:rFonts w:ascii="Times New Roman" w:eastAsia="仿宋_GB2312" w:hAnsi="Times New Roman"/>
          <w:b w:val="0"/>
          <w:bCs w:val="0"/>
          <w:kern w:val="0"/>
          <w:sz w:val="36"/>
          <w:szCs w:val="36"/>
        </w:rPr>
        <w:t xml:space="preserve">普</w:t>
      </w:r>
      <w:r>
        <w:rPr>
          <w:rFonts w:ascii="Times New Roman" w:eastAsia="仿宋_GB2312" w:hAnsi="Times New Roman" w:hint="eastAsia"/>
          <w:b w:val="0"/>
          <w:bCs w:val="0"/>
          <w:kern w:val="0"/>
          <w:sz w:val="36"/>
          <w:szCs w:val="36"/>
        </w:rPr>
        <w:t xml:space="preserve">工作经费</w:t>
      </w:r>
    </w:p>
    <w:p>
      <w:pPr>
        <w:spacing w:line="700" w:lineRule="exact"/>
        <w:jc w:val="left"/>
        <w:rPr>
          <w:rFonts w:eastAsia="仿宋_GB2312"/>
          <w:kern w:val="0"/>
          <w:sz w:val="36"/>
          <w:szCs w:val="36"/>
        </w:rPr>
      </w:pPr>
      <w:r>
        <w:rPr>
          <w:rFonts w:eastAsia="仿宋_GB2312"/>
          <w:kern w:val="0"/>
          <w:sz w:val="36"/>
          <w:szCs w:val="36"/>
        </w:rPr>
        <w:t xml:space="preserve">实施单位（公章）：</w:t>
      </w:r>
      <w:r>
        <w:rPr>
          <w:rFonts w:eastAsia="仿宋_GB2312" w:hint="eastAsia"/>
          <w:kern w:val="0"/>
          <w:sz w:val="36"/>
          <w:szCs w:val="36"/>
        </w:rPr>
        <w:t xml:space="preserve">自治区水利科技发展中心</w:t>
      </w:r>
    </w:p>
    <w:p>
      <w:pPr>
        <w:spacing w:line="700" w:lineRule="exact"/>
        <w:jc w:val="left"/>
        <w:rPr>
          <w:rFonts w:eastAsia="仿宋_GB2312"/>
          <w:kern w:val="0"/>
          <w:sz w:val="36"/>
          <w:szCs w:val="36"/>
        </w:rPr>
      </w:pPr>
      <w:r>
        <w:rPr>
          <w:rFonts w:eastAsia="仿宋_GB2312"/>
          <w:kern w:val="0"/>
          <w:sz w:val="36"/>
          <w:szCs w:val="36"/>
        </w:rPr>
        <w:t xml:space="preserve">主管部门（公章）：</w:t>
      </w:r>
      <w:r>
        <w:rPr>
          <w:rFonts w:eastAsia="仿宋_GB2312" w:hint="eastAsia"/>
          <w:kern w:val="0"/>
          <w:sz w:val="36"/>
          <w:szCs w:val="36"/>
        </w:rPr>
        <w:t xml:space="preserve">新疆维吾尔自治区水利厅</w:t>
      </w:r>
    </w:p>
    <w:p>
      <w:pPr>
        <w:spacing w:line="700" w:lineRule="exact"/>
        <w:jc w:val="left"/>
        <w:rPr>
          <w:rFonts w:eastAsia="仿宋_GB2312"/>
          <w:kern w:val="0"/>
          <w:sz w:val="36"/>
          <w:szCs w:val="36"/>
        </w:rPr>
      </w:pPr>
      <w:r>
        <w:rPr>
          <w:rFonts w:eastAsia="仿宋_GB2312"/>
          <w:kern w:val="0"/>
          <w:sz w:val="36"/>
          <w:szCs w:val="36"/>
        </w:rPr>
        <w:t xml:space="preserve">项目负责人（签章）：</w:t>
      </w:r>
      <w:r>
        <w:rPr>
          <w:rFonts w:eastAsia="仿宋_GB2312" w:hint="eastAsia"/>
          <w:kern w:val="0"/>
          <w:sz w:val="36"/>
          <w:szCs w:val="36"/>
        </w:rPr>
        <w:t xml:space="preserve">肖玉健</w:t>
      </w:r>
    </w:p>
    <w:p>
      <w:pPr>
        <w:spacing w:line="700" w:lineRule="exact"/>
        <w:jc w:val="left"/>
        <w:rPr>
          <w:rFonts w:eastAsia="仿宋_GB2312"/>
          <w:kern w:val="0"/>
          <w:sz w:val="36"/>
          <w:szCs w:val="36"/>
        </w:rPr>
      </w:pPr>
      <w:r>
        <w:rPr>
          <w:rFonts w:eastAsia="仿宋_GB2312"/>
          <w:kern w:val="0"/>
          <w:sz w:val="36"/>
          <w:szCs w:val="36"/>
        </w:rPr>
        <w:t xml:space="preserve">填报时间：</w:t>
      </w:r>
      <w:r>
        <w:rPr>
          <w:rFonts w:eastAsia="仿宋_GB2312" w:hint="eastAsia"/>
          <w:kern w:val="0"/>
          <w:sz w:val="36"/>
          <w:szCs w:val="36"/>
        </w:rPr>
        <w:t xml:space="preserve">2026年3月9日</w:t>
      </w:r>
    </w:p>
    <w:p>
      <w:pPr>
        <w:spacing w:line="540" w:lineRule="exact"/>
        <w:rPr>
          <w:rStyle w:val="Strong"/>
          <w:rFonts w:eastAsia="黑体"/>
          <w:b w:val="0"/>
          <w:spacing w:val="-4"/>
          <w:sz w:val="32"/>
          <w:szCs w:val="32"/>
        </w:rPr>
      </w:pPr>
    </w:p>
    <w:p>
      <w:pPr>
        <w:spacing w:line="540" w:lineRule="exact"/>
        <w:ind w:firstLine="640"/>
        <w:rPr>
          <w:rStyle w:val="Strong"/>
          <w:rFonts w:eastAsia="黑体"/>
          <w:b w:val="0"/>
          <w:spacing w:val="-4"/>
          <w:sz w:val="32"/>
          <w:szCs w:val="32"/>
        </w:rPr>
      </w:pPr>
    </w:p>
    <w:p>
      <w:pPr>
        <w:spacing w:line="540" w:lineRule="exact"/>
        <w:rPr>
          <w:rStyle w:val="Strong"/>
          <w:rFonts w:eastAsia="黑体"/>
          <w:b w:val="0"/>
          <w:spacing w:val="-4"/>
          <w:sz w:val="32"/>
          <w:szCs w:val="32"/>
        </w:rPr>
      </w:pPr>
    </w:p>
    <w:p>
      <w:pPr>
        <w:spacing w:line="560" w:lineRule="exact"/>
        <w:ind w:firstLine="640" w:firstLineChars="200"/>
        <w:rPr>
          <w:rFonts w:eastAsia="黑体"/>
          <w:bCs/>
          <w:sz w:val="32"/>
          <w:szCs w:val="32"/>
        </w:rPr>
        <w:sectPr>
          <w:footerReference w:type="default" r:id="rId3"/>
          <w:pgSz w:w="11906" w:h="16838" w:orient="portrait"/>
          <w:pgMar w:top="1440" w:right="1558" w:bottom="1440" w:left="1800" w:header="851" w:footer="992" w:gutter="0"/>
          <w:cols w:num="1" w:space="425">
            <w:col w:w="8548" w:space="425"/>
          </w:cols>
          <w:docGrid w:type="lines" w:linePitch="312" w:charSpace="0"/>
        </w:sectPr>
      </w:pPr>
    </w:p>
    <w:p>
      <w:pPr>
        <w:spacing w:line="560" w:lineRule="exact"/>
        <w:ind w:firstLine="640" w:firstLineChars="200"/>
        <w:rPr>
          <w:rFonts w:eastAsia="黑体"/>
          <w:bCs/>
          <w:sz w:val="32"/>
          <w:szCs w:val="32"/>
        </w:rPr>
      </w:pPr>
      <w:r>
        <w:rPr>
          <w:rFonts w:eastAsia="黑体"/>
          <w:bCs/>
          <w:sz w:val="32"/>
          <w:szCs w:val="32"/>
        </w:rPr>
        <w:t xml:space="preserve">一、基本情况</w:t>
      </w:r>
    </w:p>
    <w:p>
      <w:pPr>
        <w:spacing w:line="560" w:lineRule="exact"/>
        <w:ind w:firstLine="640" w:firstLineChars="200"/>
        <w:rPr>
          <w:rFonts w:eastAsia="楷体_GB2312"/>
          <w:b/>
          <w:bCs/>
          <w:sz w:val="32"/>
          <w:szCs w:val="32"/>
        </w:rPr>
      </w:pPr>
      <w:r>
        <w:rPr>
          <w:rFonts w:eastAsia="楷体_GB2312"/>
          <w:b/>
          <w:bCs/>
          <w:sz w:val="32"/>
          <w:szCs w:val="32"/>
        </w:rPr>
        <w:t xml:space="preserve">（一）项目概况</w:t>
      </w:r>
    </w:p>
    <w:p>
      <w:pPr>
        <w:spacing w:line="560" w:lineRule="exact"/>
        <w:ind w:firstLine="640" w:firstLineChars="200"/>
        <w:rPr>
          <w:rFonts w:eastAsia="仿宋_GB2312"/>
          <w:b/>
          <w:bCs/>
          <w:sz w:val="32"/>
          <w:szCs w:val="32"/>
        </w:rPr>
      </w:pPr>
      <w:r>
        <w:rPr>
          <w:rFonts w:eastAsia="仿宋_GB2312"/>
          <w:b/>
          <w:bCs/>
          <w:sz w:val="32"/>
          <w:szCs w:val="32"/>
        </w:rPr>
        <w:t xml:space="preserve">1、项目背景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仿宋_GB2312" w:cs="仿宋_GB2312"/>
          <w:sz w:val="24"/>
          <w:szCs w:val="24"/>
          <w:u w:val="single"/>
          <w:lang w:val="en-US"/>
        </w:rPr>
      </w:pPr>
      <w:r>
        <w:rPr>
          <w:rFonts w:ascii="仿宋_GB2312" w:eastAsia="仿宋_GB2312" w:hAnsi="仿宋_GB2312" w:cs="仿宋_GB2312" w:hint="eastAsia"/>
          <w:sz w:val="32"/>
          <w:szCs w:val="32"/>
          <w:lang w:val="en-US"/>
        </w:rPr>
        <w:t xml:space="preserve">新疆维吾尔自治区水利科技发展中心是自治区一类事业单位，</w:t>
      </w:r>
      <w:r>
        <w:rPr>
          <w:rFonts w:ascii="仿宋_GB2312" w:eastAsia="仿宋_GB2312" w:hAnsi="仿宋_GB2312" w:cs="仿宋_GB2312" w:hint="eastAsia"/>
          <w:sz w:val="32"/>
          <w:szCs w:val="32"/>
          <w:lang w:val="en-US" w:eastAsia="zh-CN"/>
        </w:rPr>
        <w:t xml:space="preserve">承担</w:t>
      </w:r>
      <w:r>
        <w:rPr>
          <w:rFonts w:ascii="仿宋_GB2312" w:eastAsia="仿宋_GB2312" w:hAnsi="仿宋_GB2312" w:cs="仿宋_GB2312" w:hint="default"/>
          <w:sz w:val="32"/>
          <w:szCs w:val="32"/>
          <w:lang w:val="en-US" w:eastAsia="zh-CN"/>
        </w:rPr>
        <w:t xml:space="preserve">自治区水利科技推广规划编制工作</w:t>
      </w:r>
      <w:r>
        <w:rPr>
          <w:rFonts w:ascii="仿宋_GB2312" w:eastAsia="仿宋_GB2312" w:hAnsi="仿宋_GB2312" w:cs="仿宋_GB2312" w:hint="eastAsia"/>
          <w:sz w:val="32"/>
          <w:szCs w:val="32"/>
          <w:lang w:val="en-US" w:eastAsia="zh-CN"/>
        </w:rPr>
        <w:t xml:space="preserve">，负责</w:t>
      </w:r>
      <w:r>
        <w:rPr>
          <w:rFonts w:ascii="仿宋_GB2312" w:eastAsia="仿宋_GB2312" w:hAnsi="仿宋_GB2312" w:cs="仿宋_GB2312" w:hint="default"/>
          <w:sz w:val="32"/>
          <w:szCs w:val="32"/>
          <w:lang w:val="en-US" w:eastAsia="zh-CN"/>
        </w:rPr>
        <w:t xml:space="preserve">水利科技推广</w:t>
      </w:r>
      <w:r>
        <w:rPr>
          <w:rFonts w:ascii="仿宋_GB2312" w:eastAsia="仿宋_GB2312" w:hAnsi="仿宋_GB2312" w:cs="仿宋_GB2312" w:hint="eastAsia"/>
          <w:sz w:val="32"/>
          <w:szCs w:val="32"/>
          <w:lang w:val="en-US" w:eastAsia="zh-CN"/>
        </w:rPr>
        <w:t xml:space="preserve">工作的</w:t>
      </w:r>
      <w:r>
        <w:rPr>
          <w:rFonts w:ascii="仿宋_GB2312" w:eastAsia="仿宋_GB2312" w:hAnsi="仿宋_GB2312" w:cs="仿宋_GB2312" w:hint="default"/>
          <w:sz w:val="32"/>
          <w:szCs w:val="32"/>
          <w:lang w:val="en-US" w:eastAsia="zh-CN"/>
        </w:rPr>
        <w:t xml:space="preserve">组织管理</w:t>
      </w:r>
      <w:r>
        <w:rPr>
          <w:rFonts w:ascii="仿宋_GB2312" w:eastAsia="仿宋_GB2312" w:hAnsi="仿宋_GB2312" w:cs="仿宋_GB2312" w:hint="eastAsia"/>
          <w:sz w:val="32"/>
          <w:szCs w:val="32"/>
          <w:lang w:val="en-US" w:eastAsia="zh-CN"/>
        </w:rPr>
        <w:t xml:space="preserve">，</w:t>
      </w:r>
      <w:r>
        <w:rPr>
          <w:rFonts w:ascii="仿宋_GB2312" w:eastAsia="仿宋_GB2312" w:hAnsi="仿宋_GB2312" w:cs="仿宋_GB2312" w:hint="default"/>
          <w:sz w:val="32"/>
          <w:szCs w:val="32"/>
          <w:lang w:val="en-US" w:eastAsia="zh-CN"/>
        </w:rPr>
        <w:t xml:space="preserve">开展水利科技成果引进、试验、示范、推介等工作</w:t>
      </w:r>
      <w:r>
        <w:rPr>
          <w:rFonts w:ascii="仿宋_GB2312" w:eastAsia="仿宋_GB2312" w:hAnsi="仿宋_GB2312" w:cs="仿宋_GB2312" w:hint="eastAsia"/>
          <w:sz w:val="32"/>
          <w:szCs w:val="32"/>
          <w:lang w:val="en-US" w:eastAsia="zh-CN"/>
        </w:rPr>
        <w:t xml:space="preserve">；负责水利科技成果管理工作。</w:t>
      </w:r>
      <w:r>
        <w:rPr>
          <w:rFonts w:ascii="仿宋_GB2312" w:eastAsia="仿宋_GB2312" w:hAnsi="仿宋_GB2312" w:cs="仿宋_GB2312" w:hint="default"/>
          <w:sz w:val="32"/>
          <w:szCs w:val="32"/>
          <w:lang w:val="en-US" w:eastAsia="zh-CN"/>
        </w:rPr>
        <w:t xml:space="preserve">承担水利科技成果评</w:t>
      </w:r>
      <w:r>
        <w:rPr>
          <w:rFonts w:ascii="仿宋_GB2312" w:eastAsia="仿宋_GB2312" w:hAnsi="仿宋_GB2312" w:cs="仿宋_GB2312" w:hint="eastAsia"/>
          <w:sz w:val="32"/>
          <w:szCs w:val="32"/>
          <w:lang w:val="en-US" w:eastAsia="zh-CN"/>
        </w:rPr>
        <w:t xml:space="preserve">价和</w:t>
      </w:r>
      <w:r>
        <w:rPr>
          <w:rFonts w:ascii="仿宋_GB2312" w:eastAsia="仿宋_GB2312" w:hAnsi="仿宋_GB2312" w:cs="仿宋_GB2312" w:hint="default"/>
          <w:sz w:val="32"/>
          <w:szCs w:val="32"/>
          <w:lang w:val="en-US" w:eastAsia="zh-CN"/>
        </w:rPr>
        <w:t xml:space="preserve">登记</w:t>
      </w:r>
      <w:r>
        <w:rPr>
          <w:rFonts w:ascii="仿宋_GB2312" w:eastAsia="仿宋_GB2312" w:hAnsi="仿宋_GB2312" w:cs="仿宋_GB2312" w:hint="eastAsia"/>
          <w:sz w:val="32"/>
          <w:szCs w:val="32"/>
          <w:lang w:val="en-US" w:eastAsia="zh-CN"/>
        </w:rPr>
        <w:t xml:space="preserve">、水利科技统计、成果公报编制工作，</w:t>
      </w:r>
      <w:r>
        <w:rPr>
          <w:rFonts w:ascii="仿宋_GB2312" w:eastAsia="仿宋_GB2312" w:hAnsi="仿宋_GB2312" w:cs="仿宋_GB2312" w:hint="default"/>
          <w:sz w:val="32"/>
          <w:szCs w:val="32"/>
          <w:lang w:val="en-US" w:eastAsia="zh-CN"/>
        </w:rPr>
        <w:t xml:space="preserve">发布先进实用技术推广指导目录</w:t>
      </w:r>
      <w:r>
        <w:rPr>
          <w:rFonts w:ascii="仿宋_GB2312" w:eastAsia="仿宋_GB2312" w:hAnsi="仿宋_GB2312" w:cs="仿宋_GB2312" w:hint="eastAsia"/>
          <w:sz w:val="32"/>
          <w:szCs w:val="32"/>
          <w:lang w:val="en-US" w:eastAsia="zh-CN"/>
        </w:rPr>
        <w:t xml:space="preserve">；</w:t>
      </w:r>
      <w:r>
        <w:rPr>
          <w:rFonts w:ascii="仿宋_GB2312" w:eastAsia="仿宋_GB2312" w:hAnsi="仿宋_GB2312" w:cs="仿宋_GB2312" w:hint="default"/>
          <w:color w:val="auto"/>
          <w:sz w:val="32"/>
          <w:szCs w:val="32"/>
          <w:lang w:val="en-US" w:eastAsia="zh-CN"/>
        </w:rPr>
        <w:t xml:space="preserve">承担</w:t>
      </w:r>
      <w:r>
        <w:rPr>
          <w:rFonts w:ascii="仿宋_GB2312" w:eastAsia="仿宋_GB2312" w:hAnsi="仿宋_GB2312" w:cs="仿宋_GB2312" w:hint="eastAsia"/>
          <w:color w:val="auto"/>
          <w:sz w:val="32"/>
          <w:szCs w:val="32"/>
          <w:lang w:val="en-US" w:eastAsia="zh-CN"/>
        </w:rPr>
        <w:t xml:space="preserve">各级</w:t>
      </w:r>
      <w:r>
        <w:rPr>
          <w:rFonts w:ascii="仿宋_GB2312" w:eastAsia="仿宋_GB2312" w:hAnsi="仿宋_GB2312" w:cs="仿宋_GB2312" w:hint="default"/>
          <w:color w:val="auto"/>
          <w:sz w:val="32"/>
          <w:szCs w:val="32"/>
          <w:lang w:val="en-US" w:eastAsia="zh-CN"/>
        </w:rPr>
        <w:t xml:space="preserve">水利科技项目实施工作</w:t>
      </w:r>
      <w:r>
        <w:rPr>
          <w:rFonts w:ascii="仿宋_GB2312" w:eastAsia="仿宋_GB2312" w:hAnsi="仿宋_GB2312" w:cs="仿宋_GB2312" w:hint="eastAsia"/>
          <w:color w:val="auto"/>
          <w:sz w:val="32"/>
          <w:szCs w:val="32"/>
          <w:lang w:val="en-US" w:eastAsia="zh-CN"/>
        </w:rPr>
        <w:t xml:space="preserve">，负责</w:t>
      </w:r>
      <w:r>
        <w:rPr>
          <w:rFonts w:ascii="仿宋_GB2312" w:eastAsia="仿宋_GB2312" w:hAnsi="仿宋_GB2312" w:cs="仿宋_GB2312" w:hint="default"/>
          <w:color w:val="auto"/>
          <w:sz w:val="32"/>
          <w:szCs w:val="32"/>
          <w:lang w:val="en-US" w:eastAsia="zh-CN"/>
        </w:rPr>
        <w:t xml:space="preserve">水利科普活动组织管理</w:t>
      </w:r>
      <w:r>
        <w:rPr>
          <w:rFonts w:ascii="仿宋_GB2312" w:eastAsia="仿宋_GB2312" w:hAnsi="仿宋_GB2312" w:cs="仿宋_GB2312" w:hint="eastAsia"/>
          <w:color w:val="auto"/>
          <w:sz w:val="32"/>
          <w:szCs w:val="32"/>
          <w:lang w:val="en-US" w:eastAsia="zh-CN"/>
        </w:rPr>
        <w:t xml:space="preserve">及指导水利科普基地创建</w:t>
      </w:r>
      <w:r>
        <w:rPr>
          <w:rFonts w:ascii="仿宋_GB2312" w:eastAsia="仿宋_GB2312" w:hAnsi="仿宋_GB2312" w:cs="仿宋_GB2312" w:hint="default"/>
          <w:color w:val="auto"/>
          <w:sz w:val="32"/>
          <w:szCs w:val="32"/>
          <w:lang w:val="en-US" w:eastAsia="zh-CN"/>
        </w:rPr>
        <w:t xml:space="preserve">工作</w:t>
      </w:r>
      <w:r>
        <w:rPr>
          <w:rFonts w:ascii="仿宋_GB2312" w:eastAsia="仿宋_GB2312" w:hAnsi="仿宋_GB2312" w:cs="仿宋_GB2312" w:hint="eastAsia"/>
          <w:color w:val="auto"/>
          <w:sz w:val="32"/>
          <w:szCs w:val="32"/>
          <w:lang w:val="en-US" w:eastAsia="zh-CN"/>
        </w:rPr>
        <w:t xml:space="preserve">，开展水利科技学术交流活动;组织编制全区水利信息化发展规划，拟订水利信息化技术标准并监督实施，组织信息化及网络安全建设项目审查。指导全区水利系统网络安全工作，负责水利厅本级网络信息安全体系建设和运行管理，制定水利网络安全事件应急预案并组织实施;统筹协调水利厅信息化建设工作，承担水利厅网站、政务服务、协同办公等系统的建设和运行管理，承担水利厅本级信息化项目的建设与运行管理，承担水利厅本级网络信息、视频会商系统和计算机终端的日常维护和技术服务;负责水利厅综合信息平台的应用管理，统筹协调水利厅数字政府的建设工作;监督水利厅业务信息系统应用推广，开展绩效评估考核工作;</w:t>
      </w:r>
      <w:r>
        <w:rPr>
          <w:rFonts w:ascii="仿宋_GB2312" w:eastAsia="仿宋_GB2312" w:hAnsi="仿宋_GB2312" w:cs="仿宋_GB2312" w:hint="eastAsia"/>
          <w:sz w:val="32"/>
          <w:szCs w:val="32"/>
          <w:lang w:val="en-US"/>
        </w:rPr>
        <w:t xml:space="preserve">行使自治区水利厅网络安全与信息化领导小组办公室的职能，统筹自治区信息化的综合管理工作。</w:t>
      </w:r>
    </w:p>
    <w:p>
      <w:pPr>
        <w:pStyle w:val="Title"/>
        <w:numPr>
          <w:ilvl w:val="0"/>
          <w:numId w:val="1"/>
        </w:numPr>
        <w:spacing w:before="0" w:after="0" w:line="560" w:lineRule="exact"/>
        <w:ind w:firstLine="640" w:firstLineChars="200"/>
        <w:jc w:val="both"/>
        <w:rPr>
          <w:rFonts w:ascii="Times New Roman" w:eastAsia="仿宋_GB2312" w:hAnsi="Times New Roman"/>
          <w:kern w:val="2"/>
          <w:highlight w:val="lightGray"/>
        </w:rPr>
      </w:pPr>
      <w:r>
        <w:rPr>
          <w:rFonts w:ascii="Times New Roman" w:eastAsia="仿宋_GB2312" w:hAnsi="Times New Roman"/>
          <w:kern w:val="2"/>
          <w:highlight w:val="lightGray"/>
        </w:rPr>
        <w:t xml:space="preserve">项目主要内容：</w:t>
      </w:r>
    </w:p>
    <w:p>
      <w:pPr>
        <w:spacing w:line="560" w:lineRule="exact"/>
        <w:ind w:firstLine="640" w:firstLineChars="200"/>
        <w:rPr>
          <w:rFonts w:eastAsia="仿宋_GB2312"/>
          <w:sz w:val="32"/>
          <w:szCs w:val="32"/>
        </w:rPr>
      </w:pPr>
      <w:r>
        <w:rPr>
          <w:rFonts w:eastAsia="仿宋_GB2312" w:hint="eastAsia"/>
          <w:sz w:val="32"/>
          <w:szCs w:val="32"/>
        </w:rPr>
        <w:t xml:space="preserve">本项目主要包括：1</w:t>
      </w:r>
      <w:r>
        <w:rPr>
          <w:rFonts w:eastAsia="仿宋_GB2312"/>
          <w:sz w:val="32"/>
          <w:szCs w:val="32"/>
        </w:rPr>
        <w:t xml:space="preserve">.</w:t>
      </w:r>
      <w:r>
        <w:rPr>
          <w:rFonts w:eastAsia="仿宋_GB2312" w:hint="eastAsia"/>
          <w:sz w:val="32"/>
          <w:szCs w:val="32"/>
        </w:rPr>
        <w:t xml:space="preserve">差旅费，预算</w:t>
      </w:r>
      <w:r>
        <w:rPr>
          <w:rFonts w:eastAsia="仿宋_GB2312"/>
          <w:sz w:val="32"/>
          <w:szCs w:val="32"/>
        </w:rPr>
        <w:t xml:space="preserve">20</w:t>
      </w:r>
      <w:r>
        <w:rPr>
          <w:rFonts w:eastAsia="仿宋_GB2312" w:hint="eastAsia"/>
          <w:sz w:val="32"/>
          <w:szCs w:val="32"/>
        </w:rPr>
        <w:t xml:space="preserve">万元，根据业务范围和工作计划安排，用于水利科技信息的收集、整理、发布、技术服务以及水利科普活动等。</w:t>
      </w:r>
      <w:r>
        <w:rPr>
          <w:rFonts w:eastAsia="仿宋_GB2312"/>
          <w:sz w:val="32"/>
          <w:szCs w:val="32"/>
        </w:rPr>
        <w:t xml:space="preserve">2.</w:t>
      </w:r>
      <w:r>
        <w:rPr>
          <w:rFonts w:eastAsia="仿宋_GB2312" w:hint="eastAsia"/>
          <w:sz w:val="32"/>
          <w:szCs w:val="32"/>
        </w:rPr>
        <w:t xml:space="preserve">办公费，预算1</w:t>
      </w:r>
      <w:r>
        <w:rPr>
          <w:rFonts w:eastAsia="仿宋_GB2312"/>
          <w:sz w:val="32"/>
          <w:szCs w:val="32"/>
        </w:rPr>
        <w:t xml:space="preserve">0</w:t>
      </w:r>
      <w:r>
        <w:rPr>
          <w:rFonts w:eastAsia="仿宋_GB2312" w:hint="eastAsia"/>
          <w:sz w:val="32"/>
          <w:szCs w:val="32"/>
        </w:rPr>
        <w:t xml:space="preserve">万元，用于日常办公耗材等。3</w:t>
      </w:r>
      <w:r>
        <w:rPr>
          <w:rFonts w:eastAsia="仿宋_GB2312"/>
          <w:sz w:val="32"/>
          <w:szCs w:val="32"/>
        </w:rPr>
        <w:t xml:space="preserve">.</w:t>
      </w:r>
      <w:r>
        <w:rPr>
          <w:rFonts w:eastAsia="仿宋_GB2312" w:hint="eastAsia"/>
          <w:sz w:val="32"/>
          <w:szCs w:val="32"/>
        </w:rPr>
        <w:t xml:space="preserve">劳务费，预算4万元，用于先进实用技术推广指导目录的专家审核等。4</w:t>
      </w:r>
      <w:r>
        <w:rPr>
          <w:rFonts w:eastAsia="仿宋_GB2312"/>
          <w:sz w:val="32"/>
          <w:szCs w:val="32"/>
        </w:rPr>
        <w:t xml:space="preserve">.</w:t>
      </w:r>
      <w:r>
        <w:rPr>
          <w:rFonts w:eastAsia="仿宋_GB2312" w:hint="eastAsia"/>
          <w:sz w:val="32"/>
          <w:szCs w:val="32"/>
        </w:rPr>
        <w:t xml:space="preserve">其他交通费，预算1万元，用于水利科技活动、水利科普活动以及专家外出交通费用等。5</w:t>
      </w:r>
      <w:r>
        <w:rPr>
          <w:rFonts w:eastAsia="仿宋_GB2312"/>
          <w:sz w:val="32"/>
          <w:szCs w:val="32"/>
        </w:rPr>
        <w:t xml:space="preserve">.</w:t>
      </w:r>
      <w:r>
        <w:rPr>
          <w:rFonts w:eastAsia="仿宋_GB2312" w:hint="eastAsia"/>
          <w:sz w:val="32"/>
          <w:szCs w:val="32"/>
        </w:rPr>
        <w:t xml:space="preserve">印刷费，预算1万元，水利科技服务手册等科技信息的打印、装订等。6</w:t>
      </w:r>
      <w:r>
        <w:rPr>
          <w:rFonts w:eastAsia="仿宋_GB2312"/>
          <w:sz w:val="32"/>
          <w:szCs w:val="32"/>
        </w:rPr>
        <w:t xml:space="preserve">.</w:t>
      </w:r>
      <w:r>
        <w:rPr>
          <w:rFonts w:eastAsia="仿宋_GB2312" w:hint="eastAsia"/>
          <w:sz w:val="32"/>
          <w:szCs w:val="32"/>
        </w:rPr>
        <w:t xml:space="preserve"> </w:t>
      </w:r>
      <w:r>
        <w:rPr>
          <w:rFonts w:eastAsia="仿宋_GB2312"/>
          <w:sz w:val="32"/>
          <w:szCs w:val="32"/>
        </w:rPr>
        <w:t xml:space="preserve">业务委托费</w:t>
      </w:r>
      <w:r>
        <w:rPr>
          <w:rFonts w:eastAsia="仿宋_GB2312" w:hint="eastAsia"/>
          <w:sz w:val="32"/>
          <w:szCs w:val="32"/>
        </w:rPr>
        <w:t xml:space="preserve">，预算</w:t>
      </w:r>
      <w:r>
        <w:rPr>
          <w:rFonts w:eastAsia="仿宋_GB2312"/>
          <w:sz w:val="32"/>
          <w:szCs w:val="32"/>
        </w:rPr>
        <w:t xml:space="preserve">10万元</w:t>
      </w:r>
      <w:r>
        <w:rPr>
          <w:rFonts w:eastAsia="仿宋_GB2312" w:hint="eastAsia"/>
          <w:sz w:val="32"/>
          <w:szCs w:val="32"/>
        </w:rPr>
        <w:t xml:space="preserve">，用于对往年（2</w:t>
      </w:r>
      <w:r>
        <w:rPr>
          <w:rFonts w:eastAsia="仿宋_GB2312"/>
          <w:sz w:val="32"/>
          <w:szCs w:val="32"/>
        </w:rPr>
        <w:t xml:space="preserve">023</w:t>
      </w:r>
      <w:r>
        <w:rPr>
          <w:rFonts w:eastAsia="仿宋_GB2312" w:hint="eastAsia"/>
          <w:sz w:val="32"/>
          <w:szCs w:val="32"/>
        </w:rPr>
        <w:t xml:space="preserve">年）水利科技项目进行后评估等</w:t>
      </w:r>
      <w:r>
        <w:rPr>
          <w:rFonts w:eastAsia="仿宋_GB2312" w:hint="eastAsia"/>
          <w:sz w:val="28"/>
          <w:szCs w:val="28"/>
        </w:rPr>
        <w:t xml:space="preserve">。7</w:t>
      </w:r>
      <w:r>
        <w:rPr>
          <w:rFonts w:eastAsia="仿宋_GB2312"/>
          <w:sz w:val="28"/>
          <w:szCs w:val="28"/>
        </w:rPr>
        <w:t xml:space="preserve">.</w:t>
      </w:r>
      <w:r>
        <w:rPr>
          <w:rFonts w:eastAsia="仿宋_GB2312" w:hint="eastAsia"/>
          <w:sz w:val="32"/>
          <w:szCs w:val="32"/>
        </w:rPr>
        <w:t xml:space="preserve"> </w:t>
      </w:r>
      <w:r>
        <w:rPr>
          <w:rFonts w:eastAsia="仿宋_GB2312"/>
          <w:sz w:val="32"/>
          <w:szCs w:val="32"/>
        </w:rPr>
        <w:t xml:space="preserve">其他商品和服务支出</w:t>
      </w:r>
      <w:r>
        <w:rPr>
          <w:rFonts w:eastAsia="仿宋_GB2312" w:hint="eastAsia"/>
          <w:sz w:val="32"/>
          <w:szCs w:val="32"/>
        </w:rPr>
        <w:t xml:space="preserve">，预算</w:t>
      </w:r>
      <w:r>
        <w:rPr>
          <w:rFonts w:eastAsia="仿宋_GB2312"/>
          <w:sz w:val="32"/>
          <w:szCs w:val="32"/>
        </w:rPr>
        <w:t xml:space="preserve">4万元</w:t>
      </w:r>
      <w:r>
        <w:rPr>
          <w:rFonts w:eastAsia="仿宋_GB2312" w:hint="eastAsia"/>
          <w:sz w:val="32"/>
          <w:szCs w:val="32"/>
        </w:rPr>
        <w:t xml:space="preserve">，用于零星维修及其他支出。</w:t>
      </w:r>
    </w:p>
    <w:p>
      <w:pPr>
        <w:spacing w:line="560" w:lineRule="exact"/>
        <w:ind w:firstLine="640" w:firstLineChars="200"/>
        <w:rPr>
          <w:rFonts w:eastAsia="仿宋_GB2312"/>
          <w:sz w:val="32"/>
          <w:szCs w:val="32"/>
        </w:rPr>
      </w:pPr>
      <w:r>
        <w:rPr>
          <w:rFonts w:eastAsia="仿宋_GB2312"/>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0" w:firstLineChars="200"/>
        <w:rPr>
          <w:rFonts w:eastAsia="仿宋_GB2312"/>
          <w:b/>
          <w:bCs/>
          <w:sz w:val="32"/>
          <w:szCs w:val="32"/>
        </w:rPr>
      </w:pPr>
      <w:r>
        <w:rPr>
          <w:rFonts w:eastAsia="仿宋_GB2312"/>
          <w:b/>
          <w:bCs/>
          <w:sz w:val="32"/>
          <w:szCs w:val="32"/>
        </w:rPr>
        <w:t xml:space="preserve">3、资金投入和使用情况</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（1）资金投入情况</w:t>
      </w:r>
    </w:p>
    <w:p>
      <w:pPr>
        <w:spacing w:line="560" w:lineRule="exact"/>
        <w:ind w:firstLine="640" w:firstLineChars="200"/>
        <w:outlineLvl w:val="0"/>
        <w:rPr>
          <w:rFonts w:eastAsia="仿宋_GB2312"/>
          <w:sz w:val="32"/>
          <w:szCs w:val="32"/>
        </w:rPr>
      </w:pPr>
      <w:r>
        <w:rPr>
          <w:rFonts w:eastAsia="仿宋_GB2312"/>
          <w:sz w:val="32"/>
          <w:szCs w:val="32"/>
        </w:rPr>
        <w:t xml:space="preserve">该项目年初预算数50万元，全年预算数50万元，实际总投入50万元，该项目资金已全部落实到位，资金来源为财政预算。</w:t>
      </w:r>
    </w:p>
    <w:p>
      <w:pPr>
        <w:spacing w:line="560" w:lineRule="exact"/>
        <w:ind w:firstLine="640" w:firstLineChars="200"/>
        <w:outlineLvl w:val="0"/>
        <w:rPr>
          <w:rFonts w:eastAsia="仿宋_GB2312"/>
          <w:sz w:val="32"/>
          <w:szCs w:val="32"/>
        </w:rPr>
      </w:pPr>
      <w:r>
        <w:rPr>
          <w:rFonts w:eastAsia="仿宋_GB2312"/>
          <w:sz w:val="32"/>
          <w:szCs w:val="32"/>
        </w:rPr>
        <w:t xml:space="preserve">（2）资金使用情况</w:t>
      </w:r>
    </w:p>
    <w:p>
      <w:pPr>
        <w:spacing w:line="560" w:lineRule="exact"/>
        <w:ind w:firstLine="640" w:firstLineChars="200"/>
        <w:outlineLvl w:val="0"/>
        <w:rPr>
          <w:rFonts w:eastAsia="仿宋_GB2312"/>
          <w:sz w:val="32"/>
          <w:szCs w:val="32"/>
        </w:rPr>
      </w:pPr>
      <w:r>
        <w:rPr>
          <w:rFonts w:eastAsia="仿宋_GB2312"/>
          <w:sz w:val="32"/>
          <w:szCs w:val="32"/>
        </w:rPr>
        <w:t xml:space="preserve">该项目年初预算数50万元，全年预算数50万元，全年执行数50万元，预算执行率为100%，主要包含：差旅费、</w:t>
      </w:r>
      <w:r>
        <w:rPr>
          <w:rFonts w:eastAsia="仿宋_GB2312" w:hint="eastAsia"/>
          <w:sz w:val="32"/>
          <w:szCs w:val="32"/>
        </w:rPr>
        <w:t xml:space="preserve">其他交通费、办公费、劳务费、印刷费、</w:t>
      </w:r>
      <w:r>
        <w:rPr>
          <w:rFonts w:eastAsia="仿宋_GB2312"/>
          <w:sz w:val="32"/>
          <w:szCs w:val="32"/>
        </w:rPr>
        <w:t xml:space="preserve">委托业务费、其他商品和服务支出。</w:t>
      </w:r>
    </w:p>
    <w:p>
      <w:pPr>
        <w:spacing w:line="560" w:lineRule="exact"/>
        <w:ind w:firstLine="640" w:firstLineChars="200"/>
        <w:rPr>
          <w:rFonts w:eastAsia="仿宋_GB2312"/>
          <w:sz w:val="32"/>
          <w:szCs w:val="32"/>
        </w:rPr>
      </w:pPr>
      <w:r>
        <w:rPr>
          <w:rFonts w:eastAsia="仿宋_GB2312" w:hint="eastAsia"/>
          <w:sz w:val="32"/>
          <w:szCs w:val="32"/>
        </w:rPr>
        <w:t xml:space="preserve">1</w:t>
      </w:r>
      <w:r>
        <w:rPr>
          <w:rFonts w:eastAsia="仿宋_GB2312"/>
          <w:sz w:val="32"/>
          <w:szCs w:val="32"/>
        </w:rPr>
        <w:t xml:space="preserve">.</w:t>
      </w:r>
      <w:r>
        <w:rPr>
          <w:rFonts w:eastAsia="仿宋_GB2312" w:hint="eastAsia"/>
          <w:sz w:val="32"/>
          <w:szCs w:val="32"/>
        </w:rPr>
        <w:t xml:space="preserve">差旅费，预算</w:t>
      </w:r>
      <w:r>
        <w:rPr>
          <w:rFonts w:eastAsia="仿宋_GB2312"/>
          <w:sz w:val="32"/>
          <w:szCs w:val="32"/>
        </w:rPr>
        <w:t xml:space="preserve">20</w:t>
      </w:r>
      <w:r>
        <w:rPr>
          <w:rFonts w:eastAsia="仿宋_GB2312" w:hint="eastAsia"/>
          <w:sz w:val="32"/>
          <w:szCs w:val="32"/>
        </w:rPr>
        <w:t xml:space="preserve">万元，根据业务范围和工作计划安排，用于水利科技信息的收集、整理、发布、技术服务以及水利科普活动等，支出2</w:t>
      </w:r>
      <w:r>
        <w:rPr>
          <w:rFonts w:eastAsia="仿宋_GB2312"/>
          <w:sz w:val="32"/>
          <w:szCs w:val="32"/>
        </w:rPr>
        <w:t xml:space="preserve">0</w:t>
      </w:r>
      <w:r>
        <w:rPr>
          <w:rFonts w:eastAsia="仿宋_GB2312" w:hint="eastAsia"/>
          <w:sz w:val="32"/>
          <w:szCs w:val="32"/>
        </w:rPr>
        <w:t xml:space="preserve">万元。</w:t>
      </w:r>
    </w:p>
    <w:p>
      <w:pPr>
        <w:spacing w:line="560" w:lineRule="exact"/>
        <w:ind w:firstLine="640" w:firstLineChars="200"/>
        <w:rPr>
          <w:rFonts w:eastAsia="仿宋_GB2312"/>
          <w:sz w:val="32"/>
          <w:szCs w:val="32"/>
        </w:rPr>
      </w:pPr>
      <w:r>
        <w:rPr>
          <w:rFonts w:eastAsia="仿宋_GB2312"/>
          <w:sz w:val="32"/>
          <w:szCs w:val="32"/>
        </w:rPr>
        <w:t xml:space="preserve">2.</w:t>
      </w:r>
      <w:r>
        <w:rPr>
          <w:rFonts w:eastAsia="仿宋_GB2312" w:hint="eastAsia"/>
          <w:sz w:val="32"/>
          <w:szCs w:val="32"/>
        </w:rPr>
        <w:t xml:space="preserve">办公费，预算1</w:t>
      </w:r>
      <w:r>
        <w:rPr>
          <w:rFonts w:eastAsia="仿宋_GB2312"/>
          <w:sz w:val="32"/>
          <w:szCs w:val="32"/>
        </w:rPr>
        <w:t xml:space="preserve">0</w:t>
      </w:r>
      <w:r>
        <w:rPr>
          <w:rFonts w:eastAsia="仿宋_GB2312" w:hint="eastAsia"/>
          <w:sz w:val="32"/>
          <w:szCs w:val="32"/>
        </w:rPr>
        <w:t xml:space="preserve">万元，购置水利科技专业书籍、水利部指定的科普宣传读物、科普活动所需的相关办公用品等，支出1</w:t>
      </w:r>
      <w:r>
        <w:rPr>
          <w:rFonts w:eastAsia="仿宋_GB2312"/>
          <w:sz w:val="32"/>
          <w:szCs w:val="32"/>
        </w:rPr>
        <w:t xml:space="preserve">0</w:t>
      </w:r>
      <w:r>
        <w:rPr>
          <w:rFonts w:eastAsia="仿宋_GB2312" w:hint="eastAsia"/>
          <w:sz w:val="32"/>
          <w:szCs w:val="32"/>
        </w:rPr>
        <w:t xml:space="preserve">万元。</w:t>
      </w:r>
    </w:p>
    <w:p>
      <w:pPr>
        <w:spacing w:line="560" w:lineRule="exact"/>
        <w:ind w:firstLine="640" w:firstLineChars="200"/>
        <w:rPr>
          <w:rFonts w:eastAsia="仿宋_GB2312"/>
          <w:sz w:val="32"/>
          <w:szCs w:val="32"/>
        </w:rPr>
      </w:pPr>
      <w:r>
        <w:rPr>
          <w:rFonts w:eastAsia="仿宋_GB2312" w:hint="eastAsia"/>
          <w:sz w:val="32"/>
          <w:szCs w:val="32"/>
        </w:rPr>
        <w:t xml:space="preserve">3</w:t>
      </w:r>
      <w:r>
        <w:rPr>
          <w:rFonts w:eastAsia="仿宋_GB2312"/>
          <w:sz w:val="32"/>
          <w:szCs w:val="32"/>
        </w:rPr>
        <w:t xml:space="preserve">.</w:t>
      </w:r>
      <w:r>
        <w:rPr>
          <w:rFonts w:eastAsia="仿宋_GB2312" w:hint="eastAsia"/>
          <w:sz w:val="32"/>
          <w:szCs w:val="32"/>
        </w:rPr>
        <w:t xml:space="preserve">劳务费，预算4万元，对水利科技项目成果进行后评价，对水利新技术成果进行审查等工作，开展节水科普讲座；聘用临时人员参与上述有关工作产生的费用，支出4万元。</w:t>
      </w:r>
    </w:p>
    <w:p>
      <w:pPr>
        <w:spacing w:line="560" w:lineRule="exact"/>
        <w:ind w:firstLine="640" w:firstLineChars="200"/>
        <w:rPr>
          <w:rFonts w:eastAsia="仿宋_GB2312"/>
          <w:sz w:val="32"/>
          <w:szCs w:val="32"/>
        </w:rPr>
      </w:pPr>
      <w:r>
        <w:rPr>
          <w:rFonts w:eastAsia="仿宋_GB2312" w:hint="eastAsia"/>
          <w:sz w:val="32"/>
          <w:szCs w:val="32"/>
        </w:rPr>
        <w:t xml:space="preserve">4</w:t>
      </w:r>
      <w:r>
        <w:rPr>
          <w:rFonts w:eastAsia="仿宋_GB2312"/>
          <w:sz w:val="32"/>
          <w:szCs w:val="32"/>
        </w:rPr>
        <w:t xml:space="preserve">.</w:t>
      </w:r>
      <w:r>
        <w:rPr>
          <w:rFonts w:eastAsia="仿宋_GB2312" w:hint="eastAsia"/>
          <w:sz w:val="32"/>
          <w:szCs w:val="32"/>
        </w:rPr>
        <w:t xml:space="preserve">其他交通费，预算1万元，用于水利科技活动、水利科普活动以及专家外出交通费用等，支出1万元。</w:t>
      </w:r>
    </w:p>
    <w:p>
      <w:pPr>
        <w:spacing w:line="560" w:lineRule="exact"/>
        <w:ind w:firstLine="640" w:firstLineChars="200"/>
        <w:rPr>
          <w:rFonts w:eastAsia="仿宋_GB2312"/>
          <w:sz w:val="32"/>
          <w:szCs w:val="32"/>
        </w:rPr>
      </w:pPr>
      <w:r>
        <w:rPr>
          <w:rFonts w:eastAsia="仿宋_GB2312" w:hint="eastAsia"/>
          <w:sz w:val="32"/>
          <w:szCs w:val="32"/>
        </w:rPr>
        <w:t xml:space="preserve">5</w:t>
      </w:r>
      <w:r>
        <w:rPr>
          <w:rFonts w:eastAsia="仿宋_GB2312"/>
          <w:sz w:val="32"/>
          <w:szCs w:val="32"/>
        </w:rPr>
        <w:t xml:space="preserve">.</w:t>
      </w:r>
      <w:r>
        <w:rPr>
          <w:rFonts w:eastAsia="仿宋_GB2312" w:hint="eastAsia"/>
          <w:sz w:val="32"/>
          <w:szCs w:val="32"/>
        </w:rPr>
        <w:t xml:space="preserve">印刷费，预算1万元，水利科技服务手册、水利科普等资料的印刷、装订等，支出1万元。</w:t>
      </w:r>
    </w:p>
    <w:p>
      <w:pPr>
        <w:spacing w:line="560" w:lineRule="exact"/>
        <w:ind w:firstLine="640" w:firstLineChars="200"/>
        <w:rPr>
          <w:rFonts w:eastAsia="仿宋_GB2312"/>
          <w:sz w:val="28"/>
          <w:szCs w:val="28"/>
        </w:rPr>
      </w:pPr>
      <w:r>
        <w:rPr>
          <w:rFonts w:eastAsia="仿宋_GB2312" w:hint="eastAsia"/>
          <w:sz w:val="32"/>
          <w:szCs w:val="32"/>
        </w:rPr>
        <w:t xml:space="preserve">6</w:t>
      </w:r>
      <w:r>
        <w:rPr>
          <w:rFonts w:eastAsia="仿宋_GB2312"/>
          <w:sz w:val="32"/>
          <w:szCs w:val="32"/>
        </w:rPr>
        <w:t xml:space="preserve">.业务委托费</w:t>
      </w:r>
      <w:r>
        <w:rPr>
          <w:rFonts w:eastAsia="仿宋_GB2312" w:hint="eastAsia"/>
          <w:sz w:val="32"/>
          <w:szCs w:val="32"/>
        </w:rPr>
        <w:t xml:space="preserve">，预算</w:t>
      </w:r>
      <w:r>
        <w:rPr>
          <w:rFonts w:eastAsia="仿宋_GB2312"/>
          <w:sz w:val="32"/>
          <w:szCs w:val="32"/>
        </w:rPr>
        <w:t xml:space="preserve">10万元</w:t>
      </w:r>
      <w:r>
        <w:rPr>
          <w:rFonts w:eastAsia="仿宋_GB2312" w:hint="eastAsia"/>
          <w:sz w:val="32"/>
          <w:szCs w:val="32"/>
        </w:rPr>
        <w:t xml:space="preserve">，用于对往年（2</w:t>
      </w:r>
      <w:r>
        <w:rPr>
          <w:rFonts w:eastAsia="仿宋_GB2312"/>
          <w:sz w:val="32"/>
          <w:szCs w:val="32"/>
        </w:rPr>
        <w:t xml:space="preserve">023</w:t>
      </w:r>
      <w:r>
        <w:rPr>
          <w:rFonts w:eastAsia="仿宋_GB2312" w:hint="eastAsia"/>
          <w:sz w:val="32"/>
          <w:szCs w:val="32"/>
        </w:rPr>
        <w:t xml:space="preserve">年）水利科技项目进行后评估等，支出1</w:t>
      </w:r>
      <w:r>
        <w:rPr>
          <w:rFonts w:eastAsia="仿宋_GB2312"/>
          <w:sz w:val="32"/>
          <w:szCs w:val="32"/>
        </w:rPr>
        <w:t xml:space="preserve">0</w:t>
      </w:r>
      <w:r>
        <w:rPr>
          <w:rFonts w:eastAsia="仿宋_GB2312" w:hint="eastAsia"/>
          <w:sz w:val="32"/>
          <w:szCs w:val="32"/>
        </w:rPr>
        <w:t xml:space="preserve">万元</w:t>
      </w:r>
      <w:r>
        <w:rPr>
          <w:rFonts w:eastAsia="仿宋_GB2312" w:hint="eastAsia"/>
          <w:sz w:val="28"/>
          <w:szCs w:val="28"/>
        </w:rPr>
        <w:t xml:space="preserve">。</w:t>
      </w:r>
    </w:p>
    <w:p>
      <w:pPr>
        <w:spacing w:line="560" w:lineRule="exact"/>
        <w:ind w:firstLine="560" w:firstLineChars="200"/>
        <w:rPr>
          <w:rFonts w:eastAsia="仿宋_GB2312"/>
          <w:sz w:val="32"/>
          <w:szCs w:val="32"/>
        </w:rPr>
      </w:pPr>
      <w:r>
        <w:rPr>
          <w:rFonts w:eastAsia="仿宋_GB2312" w:hint="eastAsia"/>
          <w:sz w:val="28"/>
          <w:szCs w:val="28"/>
        </w:rPr>
        <w:t xml:space="preserve">7</w:t>
      </w:r>
      <w:r>
        <w:rPr>
          <w:rFonts w:eastAsia="仿宋_GB2312"/>
          <w:sz w:val="28"/>
          <w:szCs w:val="28"/>
        </w:rPr>
        <w:t xml:space="preserve">.</w:t>
      </w:r>
      <w:r>
        <w:rPr>
          <w:rFonts w:eastAsia="仿宋_GB2312"/>
          <w:sz w:val="32"/>
          <w:szCs w:val="32"/>
        </w:rPr>
        <w:t xml:space="preserve">其他商品和服务支出</w:t>
      </w:r>
      <w:r>
        <w:rPr>
          <w:rFonts w:eastAsia="仿宋_GB2312" w:hint="eastAsia"/>
          <w:sz w:val="32"/>
          <w:szCs w:val="32"/>
        </w:rPr>
        <w:t xml:space="preserve">，预算</w:t>
      </w:r>
      <w:r>
        <w:rPr>
          <w:rFonts w:eastAsia="仿宋_GB2312"/>
          <w:sz w:val="32"/>
          <w:szCs w:val="32"/>
        </w:rPr>
        <w:t xml:space="preserve">4万元</w:t>
      </w:r>
      <w:r>
        <w:rPr>
          <w:rFonts w:eastAsia="仿宋_GB2312" w:hint="eastAsia"/>
          <w:sz w:val="32"/>
          <w:szCs w:val="32"/>
        </w:rPr>
        <w:t xml:space="preserve">，用于零星维修及其他支出，支出4万元。</w:t>
      </w:r>
    </w:p>
    <w:p>
      <w:pPr>
        <w:spacing w:line="560" w:lineRule="exact"/>
        <w:ind w:firstLine="640" w:firstLineChars="200"/>
        <w:rPr>
          <w:rFonts w:eastAsia="楷体_GB2312"/>
          <w:b/>
          <w:bCs/>
          <w:sz w:val="32"/>
          <w:szCs w:val="32"/>
        </w:rPr>
      </w:pPr>
      <w:r>
        <w:rPr>
          <w:rFonts w:eastAsia="楷体_GB2312"/>
          <w:b/>
          <w:bCs/>
          <w:sz w:val="32"/>
          <w:szCs w:val="32"/>
        </w:rPr>
        <w:t xml:space="preserve">（二）项目绩效目标</w:t>
      </w:r>
    </w:p>
    <w:p>
      <w:pPr>
        <w:spacing w:line="560" w:lineRule="exact"/>
        <w:ind w:firstLine="640" w:firstLineChars="200"/>
        <w:rPr>
          <w:rFonts w:eastAsia="仿宋_GB2312"/>
          <w:sz w:val="32"/>
          <w:szCs w:val="32"/>
        </w:rPr>
      </w:pPr>
      <w:r>
        <w:rPr>
          <w:rFonts w:eastAsia="仿宋_GB2312"/>
          <w:sz w:val="32"/>
          <w:szCs w:val="32"/>
        </w:rPr>
        <w:t xml:space="preserve">1、总体目标</w:t>
      </w:r>
    </w:p>
    <w:p>
      <w:pPr>
        <w:spacing w:line="560" w:lineRule="exact"/>
        <w:ind w:firstLine="640" w:firstLineChars="200"/>
        <w:rPr>
          <w:rFonts w:eastAsia="仿宋_GB2312"/>
          <w:sz w:val="32"/>
          <w:szCs w:val="32"/>
        </w:rPr>
      </w:pPr>
      <w:r>
        <w:rPr>
          <w:rFonts w:eastAsia="仿宋_GB2312" w:hint="eastAsia"/>
          <w:sz w:val="32"/>
          <w:szCs w:val="32"/>
        </w:rPr>
        <w:t xml:space="preserve">通过本项目，完成2025年水利科技推广指导目录的发布、水利科普信息（月度）的发布，召开水利科技推介会，开展水利科技服务活动、水利科普活动，完成</w:t>
      </w:r>
      <w:r>
        <w:rPr>
          <w:rFonts w:eastAsia="仿宋_GB2312"/>
          <w:sz w:val="32"/>
          <w:szCs w:val="32"/>
        </w:rPr>
        <w:t xml:space="preserve">2023</w:t>
      </w:r>
      <w:r>
        <w:rPr>
          <w:rFonts w:eastAsia="仿宋_GB2312" w:hint="eastAsia"/>
          <w:sz w:val="32"/>
          <w:szCs w:val="32"/>
        </w:rPr>
        <w:t xml:space="preserve">年水利科技项目后评估以及上级部门安排布置的相关水利科技工作。</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2、阶段性目标</w:t>
      </w:r>
    </w:p>
    <w:p>
      <w:pPr>
        <w:spacing w:line="560" w:lineRule="exact"/>
        <w:ind w:firstLine="640" w:firstLineChars="2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本项目主要为保证水利科技活动的正常开展，通过召开科技推介会与组织专家深入地州开展专项服务，精准对接基层需求，推动先进技术在一线落地应用；同步结合重要节点开展多元化科普活动以提升公众素养；最终在年底前完成所有项目评估报告与年度总结，高质量落实上级交办任务，形成“推广有目录、服务有实效、科普有声势、评估有闭环”的水利科技工作格局，持续提升对地州水利部门的科技支撑能力。</w:t>
      </w:r>
    </w:p>
    <w:p>
      <w:pPr>
        <w:spacing w:line="560" w:lineRule="exact"/>
        <w:ind w:firstLine="640" w:firstLineChars="200"/>
        <w:rPr>
          <w:rFonts w:eastAsia="楷体_GB2312"/>
          <w:b/>
          <w:bCs/>
          <w:sz w:val="32"/>
          <w:szCs w:val="32"/>
        </w:rPr>
      </w:pPr>
      <w:r>
        <w:rPr>
          <w:rFonts w:eastAsia="黑体"/>
          <w:sz w:val="32"/>
          <w:szCs w:val="32"/>
        </w:rPr>
        <w:t xml:space="preserve">二、绩效评价工作开展情况</w:t>
      </w:r>
    </w:p>
    <w:p>
      <w:pPr>
        <w:spacing w:line="560" w:lineRule="exact"/>
        <w:ind w:firstLine="640" w:firstLineChars="200"/>
        <w:rPr>
          <w:rFonts w:eastAsia="楷体_GB2312"/>
          <w:b/>
          <w:bCs/>
          <w:sz w:val="32"/>
          <w:szCs w:val="32"/>
        </w:rPr>
      </w:pPr>
      <w:r>
        <w:rPr>
          <w:rFonts w:eastAsia="楷体_GB2312"/>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1、绩效评价的完整性</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p>
    <w:p>
      <w:pPr>
        <w:spacing w:line="560" w:lineRule="exact"/>
        <w:ind w:firstLine="640" w:firstLineChars="200"/>
      </w:pPr>
      <w:r>
        <w:rPr>
          <w:rFonts w:ascii="仿宋_GB2312" w:eastAsia="仿宋_GB2312" w:hAnsi="仿宋_GB2312" w:cs="仿宋_GB2312"/>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Title"/>
        <w:widowControl w:val="0"/>
        <w:spacing w:before="0" w:after="0" w:line="560" w:lineRule="exact"/>
        <w:ind w:left="420" w:firstLine="320" w:leftChars="200" w:firstLineChars="10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2、</w:t>
      </w:r>
      <w:r>
        <w:rPr>
          <w:rFonts w:ascii="Times New Roman" w:eastAsia="仿宋_GB2312" w:hAnsi="Times New Roman"/>
          <w:b w:val="0"/>
          <w:bCs w:val="0"/>
        </w:rPr>
        <w:t xml:space="preserve">绩效评价的目的</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（1）评估项目实施效果</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通过对项目预算执行情况及各项绩效目标达成程度的系统性分析，全面、客观地评估项目在预定周期内的实施效果，为项目后续的改进与优化提供科学依据。</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（2）提升资源利用效率</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（3）强化项目管理责任</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（4）为决策提供支持</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（5）促进项目持续改进</w:t>
      </w:r>
    </w:p>
    <w:p>
      <w:pPr>
        <w:spacing w:line="560" w:lineRule="exact"/>
        <w:ind w:firstLine="640" w:firstLineChars="200"/>
        <w:rPr>
          <w:rFonts w:ascii="仿宋_GB2312" w:eastAsia="仿宋_GB2312" w:hAnsi="仿宋_GB2312" w:cs="仿宋_GB2312"/>
          <w:sz w:val="32"/>
          <w:szCs w:val="32"/>
        </w:rPr>
      </w:pPr>
      <w:r>
        <w:rPr>
          <w:rFonts w:ascii="仿宋_GB2312" w:eastAsia="仿宋_GB2312" w:hAnsi="仿宋_GB2312" w:cs="仿宋_GB2312"/>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闻政-正文段落文字"/>
        <w:spacing w:line="560" w:lineRule="exact"/>
        <w:ind w:firstLine="640" w:firstLineChars="200"/>
        <w:rPr>
          <w:rFonts w:eastAsia="方正仿宋_GBK" w:cs="方正仿宋_GBK"/>
          <w:sz w:val="32"/>
          <w:szCs w:val="32"/>
        </w:rPr>
      </w:pPr>
      <w:r>
        <w:rPr>
          <w:rFonts w:eastAsia="仿宋_GB2312"/>
          <w:sz w:val="32"/>
          <w:szCs w:val="32"/>
        </w:rPr>
        <w:t xml:space="preserve">综合来看，通过开展有效的财政支出绩效评价管理，</w:t>
      </w:r>
      <w:r>
        <w:rPr>
          <w:rFonts w:eastAsia="仿宋_GB2312" w:hint="eastAsia"/>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3</w:t>
      </w:r>
      <w:r>
        <w:rPr>
          <w:rFonts w:ascii="Times New Roman" w:eastAsia="仿宋_GB2312" w:hAnsi="Times New Roman"/>
          <w:b w:val="0"/>
          <w:bCs w:val="0"/>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本项目预算绩效评价报告的评价对象是</w:t>
      </w:r>
      <w:r>
        <w:rPr>
          <w:rFonts w:ascii="Times New Roman" w:eastAsia="仿宋_GB2312" w:hAnsi="Times New Roman" w:hint="eastAsia"/>
          <w:b w:val="0"/>
          <w:bCs w:val="0"/>
        </w:rPr>
        <w:t xml:space="preserve">自治区</w:t>
      </w:r>
      <w:r>
        <w:rPr>
          <w:rFonts w:ascii="仿宋_GB2312" w:eastAsia="仿宋_GB2312" w:hAnsi="仿宋_GB2312" w:cs="仿宋_GB2312" w:hint="eastAsia"/>
        </w:rPr>
        <w:t xml:space="preserve">水利发展资金项目所包含的全部项目内容</w:t>
      </w:r>
      <w:r>
        <w:rPr>
          <w:rFonts w:ascii="Times New Roman" w:eastAsia="仿宋_GB2312" w:hAnsi="Times New Roman"/>
          <w:b w:val="0"/>
          <w:bCs w:val="0"/>
        </w:rPr>
        <w:t xml:space="preserve">及其预算执行情况。该项目由</w:t>
      </w:r>
      <w:r>
        <w:rPr>
          <w:rFonts w:ascii="Times New Roman" w:eastAsia="仿宋_GB2312" w:hAnsi="Times New Roman" w:hint="eastAsia"/>
          <w:b w:val="0"/>
          <w:bCs w:val="0"/>
        </w:rPr>
        <w:t xml:space="preserve">自治区水利科技发展中心</w:t>
      </w:r>
      <w:r>
        <w:rPr>
          <w:rFonts w:ascii="Times New Roman" w:eastAsia="仿宋_GB2312" w:hAnsi="Times New Roman"/>
          <w:b w:val="0"/>
          <w:bCs w:val="0"/>
        </w:rPr>
        <w:t xml:space="preserve">负责实施，旨在</w:t>
      </w:r>
      <w:r>
        <w:rPr>
          <w:rFonts w:ascii="Times New Roman" w:eastAsia="仿宋_GB2312" w:hAnsi="Times New Roman" w:hint="eastAsia"/>
          <w:b w:val="0"/>
          <w:bCs w:val="0"/>
        </w:rPr>
        <w:t xml:space="preserve">实现2025年水利科技活动、水利科普活动的正常开展</w:t>
      </w:r>
      <w:r>
        <w:rPr>
          <w:rFonts w:ascii="Times New Roman" w:eastAsia="仿宋_GB2312" w:hAnsi="Times New Roman"/>
          <w:b w:val="0"/>
          <w:bCs w:val="0"/>
        </w:rPr>
        <w:t xml:space="preserve">。项目预算涵盖从</w:t>
      </w:r>
      <w:r>
        <w:rPr>
          <w:rFonts w:ascii="Times New Roman" w:eastAsia="仿宋_GB2312" w:hAnsi="Times New Roman" w:hint="eastAsia"/>
          <w:b w:val="0"/>
          <w:bCs w:val="0"/>
        </w:rPr>
        <w:t xml:space="preserve">2025年1月</w:t>
      </w:r>
      <w:r>
        <w:rPr>
          <w:rFonts w:ascii="Times New Roman" w:eastAsia="仿宋_GB2312" w:hAnsi="Times New Roman"/>
          <w:b w:val="0"/>
          <w:bCs w:val="0"/>
        </w:rPr>
        <w:t xml:space="preserve">至</w:t>
      </w:r>
      <w:r>
        <w:rPr>
          <w:rFonts w:ascii="Times New Roman" w:eastAsia="仿宋_GB2312" w:hAnsi="Times New Roman" w:hint="eastAsia"/>
          <w:b w:val="0"/>
          <w:bCs w:val="0"/>
        </w:rPr>
        <w:t xml:space="preserve">2025年12月</w:t>
      </w:r>
      <w:r>
        <w:rPr>
          <w:rFonts w:ascii="Times New Roman" w:eastAsia="仿宋_GB2312" w:hAnsi="Times New Roman"/>
          <w:b w:val="0"/>
          <w:bCs w:val="0"/>
        </w:rPr>
        <w:t xml:space="preserve">的全部资金投入与支出，涉及资金总额为50万元。</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4</w:t>
      </w:r>
      <w:r>
        <w:rPr>
          <w:rFonts w:ascii="Times New Roman" w:eastAsia="仿宋_GB2312" w:hAnsi="Times New Roman"/>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本项目预算绩效评价报告的评价范围涵盖了从项目立项至评价时点期间的所有关键预算活动和财务流程。具体而言，评价范围包括但不限于以下几个方面：</w:t>
      </w:r>
    </w:p>
    <w:p>
      <w:pPr>
        <w:pStyle w:val="Title"/>
        <w:widowControl w:val="0"/>
        <w:numPr>
          <w:ilvl w:val="0"/>
          <w:numId w:val="2"/>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项目预算编制与执行：全面审视项目预算的编制依据、合理性、科学性以及实际执行情况。</w:t>
      </w:r>
    </w:p>
    <w:p>
      <w:pPr>
        <w:pStyle w:val="Title"/>
        <w:widowControl w:val="0"/>
        <w:numPr>
          <w:ilvl w:val="0"/>
          <w:numId w:val="2"/>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资金管理：深入分析项目资金的分配、使用和监管情况，确保资金使用的合规性、高效性和透明度。</w:t>
      </w:r>
    </w:p>
    <w:p>
      <w:pPr>
        <w:pStyle w:val="Title"/>
        <w:widowControl w:val="0"/>
        <w:numPr>
          <w:ilvl w:val="0"/>
          <w:numId w:val="2"/>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项目实施进度与产出：评估项目是否按照既定计划顺利推进，各项任务是否按时完成，以及项目产出的数量、质量和时效性是否符合预期。</w:t>
      </w:r>
    </w:p>
    <w:p>
      <w:pPr>
        <w:pStyle w:val="Title"/>
        <w:widowControl w:val="0"/>
        <w:numPr>
          <w:ilvl w:val="0"/>
          <w:numId w:val="2"/>
        </w:numPr>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社会、</w:t>
      </w:r>
      <w:r>
        <w:rPr>
          <w:rFonts w:ascii="Times New Roman" w:eastAsia="仿宋_GB2312" w:hAnsi="Times New Roman" w:hint="eastAsia"/>
          <w:b w:val="0"/>
          <w:bCs w:val="0"/>
        </w:rPr>
        <w:t xml:space="preserve">生态</w:t>
      </w:r>
      <w:r>
        <w:rPr>
          <w:rFonts w:ascii="Times New Roman" w:eastAsia="仿宋_GB2312" w:hAnsi="Times New Roman"/>
          <w:b w:val="0"/>
          <w:bCs w:val="0"/>
        </w:rPr>
        <w:t xml:space="preserve">等影响：考察项目对社会</w:t>
      </w:r>
      <w:r>
        <w:rPr>
          <w:rFonts w:ascii="Times New Roman" w:eastAsia="仿宋_GB2312" w:hAnsi="Times New Roman" w:hint="eastAsia"/>
          <w:b w:val="0"/>
          <w:bCs w:val="0"/>
        </w:rPr>
        <w:t xml:space="preserve">效益</w:t>
      </w:r>
      <w:r>
        <w:rPr>
          <w:rFonts w:ascii="Times New Roman" w:eastAsia="仿宋_GB2312" w:hAnsi="Times New Roman"/>
          <w:b w:val="0"/>
          <w:bCs w:val="0"/>
        </w:rPr>
        <w:t xml:space="preserve">方面的综合影响。</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1、绩效评价原则</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本次项目绩效评价遵循以下基本原则：</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（1）科学公正。绩效评价应当运用科学合理的方法，按照规范的程序，对项目绩效进行客观、公正的反映。</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（3）激励约束。绩效评价结果应与预算安排、政策调整、改进管理实质性挂钩，体现奖优罚劣和激励相容导向，有效要安排、低效要压减、无效要问责。</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2、评价指标体系</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绩效评价框架是开展绩效评价的核心。绩效评价框架包括评价准则、关键评价问题、评价指标、数据来源、数据收集方法等。指标体系建立过程如下：</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（1）确定评价指标</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采用层次分析法，建立评价指标体系。绩效评价将指标分为项目决策指标、项目过程指标、项目产出指标、项目效益指标四个维度，最终形成一个由多个相互联系的指标组成的多层次指标体系。</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（2）确定权重</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hint="eastAsia"/>
          <w:b w:val="0"/>
          <w:bCs w:val="0"/>
        </w:rPr>
        <w:t xml:space="preserve">确定各个指标相对于项目总体绩效的权重分值。在绩效评价指标体系中，项目决策权重为20分，项目过程权重为20分，项目产出权重为40分，项目效益权重为20分。</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（3）确定指标标准值</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指标标准值是绩效评价指标的尺度，既要反映同类项目的先进水平，又要符合项目的实际绩效水平。具体采用计划标准等确定此次绩效评价指标标准值。</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3、绩效评价方法</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绩效评价从项目决策、项目过程、项目产出、项目效益四个维度进行评价。评价对象为项目目标实施情况，评价核心为资金的支出完成情况和项目的产出效益。</w:t>
      </w:r>
    </w:p>
    <w:p>
      <w:pPr>
        <w:pStyle w:val="Title"/>
        <w:widowControl w:val="0"/>
        <w:spacing w:before="0" w:after="0" w:line="560" w:lineRule="exact"/>
        <w:ind w:firstLine="640" w:firstLineChars="200"/>
        <w:jc w:val="both"/>
        <w:outlineLvl w:val="9"/>
        <w:rPr>
          <w:rFonts w:eastAsia="仿宋_GB2312"/>
          <w:color w:val="000000"/>
          <w:spacing w:val="17"/>
        </w:rPr>
      </w:pPr>
      <w:r>
        <w:rPr>
          <w:rFonts w:ascii="Times New Roman" w:eastAsia="仿宋_GB2312" w:hAnsi="Times New Roman"/>
          <w:b w:val="0"/>
          <w:bCs w:val="0"/>
        </w:rPr>
        <w:t xml:space="preserve">本次评价指标中，既有定性指标又有定量指标，各类指标因考核内容不同和客观标准不同存在较大差异，因此核定具体指标时采用了不同方法，具体评价方法如</w:t>
      </w:r>
      <w:r>
        <w:rPr>
          <w:rFonts w:eastAsia="仿宋_GB2312"/>
          <w:color w:val="000000"/>
          <w:spacing w:val="17"/>
        </w:rPr>
        <w:t xml:space="preserve">下： </w:t>
      </w:r>
    </w:p>
    <w:p>
      <w:pPr>
        <w:spacing w:line="560" w:lineRule="exact"/>
        <w:ind w:firstLine="640" w:firstLineChars="200"/>
        <w:rPr>
          <w:rFonts w:eastAsia="仿宋_GB2312"/>
          <w:kern w:val="28"/>
          <w:sz w:val="32"/>
          <w:szCs w:val="32"/>
        </w:rPr>
      </w:pPr>
      <w:r>
        <w:rPr>
          <w:rFonts w:eastAsia="仿宋_GB2312"/>
          <w:kern w:val="28"/>
          <w:sz w:val="32"/>
          <w:szCs w:val="32"/>
        </w:rPr>
        <w:t xml:space="preserve">（1）比较法</w:t>
      </w:r>
    </w:p>
    <w:p>
      <w:pPr>
        <w:spacing w:line="560" w:lineRule="exact"/>
        <w:ind w:firstLine="640" w:firstLineChars="200"/>
        <w:rPr>
          <w:rFonts w:eastAsia="仿宋_GB2312"/>
          <w:kern w:val="28"/>
          <w:sz w:val="32"/>
          <w:szCs w:val="32"/>
        </w:rPr>
      </w:pPr>
      <w:r>
        <w:rPr>
          <w:rFonts w:eastAsia="仿宋_GB2312"/>
          <w:kern w:val="28"/>
          <w:sz w:val="32"/>
          <w:szCs w:val="32"/>
        </w:rPr>
        <w:t xml:space="preserve">通过对绩效目标与实施效果、历史与当期情况，综合分析绩效目标实现程度。对项目最终验收情况与年度绩效目标对比、预算资金执行情况等相关因素进行比较。</w:t>
      </w:r>
    </w:p>
    <w:p>
      <w:pPr>
        <w:spacing w:line="560" w:lineRule="exact"/>
        <w:ind w:firstLine="640" w:firstLineChars="200"/>
        <w:rPr>
          <w:rFonts w:eastAsia="仿宋_GB2312"/>
          <w:kern w:val="28"/>
          <w:sz w:val="32"/>
          <w:szCs w:val="32"/>
        </w:rPr>
      </w:pPr>
      <w:r>
        <w:rPr>
          <w:rFonts w:eastAsia="仿宋_GB2312"/>
          <w:kern w:val="28"/>
          <w:sz w:val="32"/>
          <w:szCs w:val="32"/>
        </w:rPr>
        <w:t xml:space="preserve">（2）因素分析法</w:t>
      </w:r>
    </w:p>
    <w:p>
      <w:pPr>
        <w:spacing w:line="560" w:lineRule="exact"/>
        <w:ind w:firstLine="640" w:firstLineChars="200"/>
        <w:rPr>
          <w:rFonts w:eastAsia="仿宋_GB2312"/>
          <w:kern w:val="28"/>
          <w:sz w:val="32"/>
          <w:szCs w:val="32"/>
        </w:rPr>
      </w:pPr>
      <w:r>
        <w:rPr>
          <w:rFonts w:eastAsia="仿宋_GB2312"/>
          <w:kern w:val="28"/>
          <w:sz w:val="32"/>
          <w:szCs w:val="32"/>
        </w:rPr>
        <w:t xml:space="preserve">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Title"/>
        <w:widowControl w:val="0"/>
        <w:spacing w:before="0" w:after="0" w:line="560" w:lineRule="exact"/>
        <w:ind w:firstLine="640" w:firstLineChars="200"/>
        <w:jc w:val="both"/>
        <w:outlineLvl w:val="9"/>
        <w:rPr>
          <w:rFonts w:ascii="Times New Roman" w:eastAsia="仿宋_GB2312" w:hAnsi="Times New Roman"/>
          <w:b w:val="0"/>
          <w:bCs w:val="0"/>
        </w:rPr>
      </w:pPr>
      <w:r>
        <w:rPr>
          <w:rFonts w:ascii="Times New Roman" w:eastAsia="仿宋_GB2312" w:hAnsi="Times New Roman"/>
          <w:b w:val="0"/>
          <w:bCs w:val="0"/>
        </w:rPr>
        <w:t xml:space="preserve">4、评价标准</w:t>
      </w:r>
    </w:p>
    <w:p>
      <w:pPr>
        <w:spacing w:line="560" w:lineRule="exact"/>
        <w:ind w:firstLine="640"/>
        <w:rPr>
          <w:rFonts w:eastAsia="仿宋_GB2312"/>
          <w:kern w:val="28"/>
          <w:sz w:val="32"/>
          <w:szCs w:val="32"/>
        </w:rPr>
      </w:pPr>
      <w:r>
        <w:rPr>
          <w:rFonts w:eastAsia="仿宋_GB2312" w:hint="eastAsia"/>
          <w:kern w:val="28"/>
          <w:sz w:val="32"/>
          <w:szCs w:val="32"/>
        </w:rPr>
        <w:t xml:space="preserve">绩效评价标准通常包括计划标准、行业标准、历史标准等，用于对绩效指标完成情况进行比较、分析、评价。本次评价主要采用了历史标准。</w:t>
      </w:r>
    </w:p>
    <w:p>
      <w:pPr>
        <w:spacing w:line="560" w:lineRule="exact"/>
        <w:ind w:firstLine="640"/>
        <w:rPr>
          <w:rFonts w:eastAsia="仿宋_GB2312"/>
          <w:kern w:val="28"/>
          <w:sz w:val="32"/>
          <w:szCs w:val="32"/>
        </w:rPr>
      </w:pPr>
      <w:bookmarkStart w:id="0" w:name="_Toc17882"/>
      <w:bookmarkStart w:id="1" w:name="_Toc31464"/>
      <w:r>
        <w:rPr>
          <w:rFonts w:eastAsia="仿宋_GB2312" w:hint="eastAsia"/>
          <w:kern w:val="28"/>
          <w:sz w:val="32"/>
          <w:szCs w:val="32"/>
        </w:rPr>
        <w:t xml:space="preserve">计划标准：指以预先制定的目标、计划、预算、定额等作为评价标准。</w:t>
      </w:r>
      <w:bookmarkEnd w:id="0"/>
      <w:bookmarkEnd w:id="1"/>
    </w:p>
    <w:p>
      <w:pPr>
        <w:spacing w:line="560" w:lineRule="exact"/>
        <w:ind w:firstLine="640"/>
        <w:rPr>
          <w:rFonts w:eastAsia="仿宋_GB2312"/>
          <w:kern w:val="28"/>
          <w:sz w:val="32"/>
          <w:szCs w:val="32"/>
        </w:rPr>
      </w:pPr>
      <w:bookmarkStart w:id="2" w:name="_Toc5633"/>
      <w:bookmarkStart w:id="3" w:name="_Toc2318"/>
      <w:r>
        <w:rPr>
          <w:rFonts w:eastAsia="仿宋_GB2312" w:hint="eastAsia"/>
          <w:kern w:val="28"/>
          <w:sz w:val="32"/>
          <w:szCs w:val="32"/>
        </w:rPr>
        <w:t xml:space="preserve">行业标准：指参照国家公布的行业指标数据制定的评价标准。</w:t>
      </w:r>
      <w:bookmarkEnd w:id="2"/>
      <w:bookmarkEnd w:id="3"/>
    </w:p>
    <w:p>
      <w:pPr>
        <w:spacing w:line="560" w:lineRule="exact"/>
        <w:ind w:firstLine="640"/>
        <w:rPr>
          <w:rFonts w:eastAsia="仿宋_GB2312"/>
          <w:kern w:val="28"/>
          <w:sz w:val="32"/>
          <w:szCs w:val="32"/>
        </w:rPr>
      </w:pPr>
      <w:bookmarkStart w:id="4" w:name="_Toc430"/>
      <w:bookmarkStart w:id="5" w:name="_Toc16028"/>
      <w:r>
        <w:rPr>
          <w:rFonts w:eastAsia="仿宋_GB2312" w:hint="eastAsia"/>
          <w:kern w:val="28"/>
          <w:sz w:val="32"/>
          <w:szCs w:val="32"/>
        </w:rPr>
        <w:t xml:space="preserve">历史标准：指参照历史数据制定的评价标准，为体现绩效改进的原则，在可实现的条件下应当确定相对较高的评价标准。</w:t>
      </w:r>
      <w:bookmarkEnd w:id="4"/>
      <w:bookmarkEnd w:id="5"/>
    </w:p>
    <w:p>
      <w:pPr>
        <w:pStyle w:val="Title"/>
        <w:numPr>
          <w:ilvl w:val="0"/>
          <w:numId w:val="3"/>
        </w:numPr>
        <w:spacing w:before="0" w:after="0" w:line="560" w:lineRule="exact"/>
        <w:ind w:firstLine="640" w:firstLineChars="200"/>
        <w:jc w:val="both"/>
        <w:rPr>
          <w:rFonts w:ascii="楷体" w:eastAsia="楷体" w:hAnsi="楷体" w:cs="楷体"/>
          <w:color w:val="000000"/>
          <w:spacing w:val="17"/>
        </w:rPr>
      </w:pPr>
      <w:r>
        <w:rPr>
          <w:rFonts w:ascii="楷体" w:eastAsia="楷体" w:hAnsi="楷体" w:cs="楷体" w:hint="eastAsia"/>
          <w:color w:val="000000"/>
          <w:spacing w:val="17"/>
        </w:rPr>
        <w:t xml:space="preserve">绩效评价工作过程</w:t>
      </w:r>
    </w:p>
    <w:p>
      <w:pPr>
        <w:spacing w:line="560" w:lineRule="exact"/>
        <w:ind w:firstLine="640" w:firstLineChars="200"/>
        <w:rPr>
          <w:rFonts w:eastAsia="仿宋_GB2312"/>
          <w:sz w:val="32"/>
          <w:szCs w:val="32"/>
        </w:rPr>
      </w:pPr>
      <w:r>
        <w:rPr>
          <w:rFonts w:eastAsia="仿宋_GB2312"/>
          <w:sz w:val="32"/>
          <w:szCs w:val="32"/>
        </w:rPr>
        <w:t xml:space="preserve">（1）前期准备与规划</w:t>
      </w:r>
    </w:p>
    <w:p>
      <w:pPr>
        <w:spacing w:line="560" w:lineRule="exact"/>
        <w:ind w:firstLine="640" w:firstLineChars="200"/>
        <w:rPr>
          <w:rFonts w:eastAsia="仿宋_GB2312"/>
          <w:sz w:val="32"/>
          <w:szCs w:val="32"/>
        </w:rPr>
      </w:pPr>
      <w:r>
        <w:rPr>
          <w:rFonts w:eastAsia="仿宋_GB2312"/>
          <w:sz w:val="32"/>
          <w:szCs w:val="32"/>
        </w:rPr>
        <w:t xml:space="preserve">在项目绩效评价工作启动之初，成立了专门的评价工作小组，小组成员由财务</w:t>
      </w:r>
      <w:r>
        <w:rPr>
          <w:rFonts w:eastAsia="仿宋_GB2312" w:hint="eastAsia"/>
          <w:sz w:val="32"/>
          <w:szCs w:val="32"/>
        </w:rPr>
        <w:t xml:space="preserve">人员</w:t>
      </w:r>
      <w:r>
        <w:rPr>
          <w:rFonts w:eastAsia="仿宋_GB2312"/>
          <w:sz w:val="32"/>
          <w:szCs w:val="32"/>
        </w:rPr>
        <w:t xml:space="preserve">、项目管理专业人员及技术骨干组成，确保从多角度、全方位对项目绩效进行评价。同时，明确了评价工作的目标、范围、重点及时间安排，制定了详细的工作计划，为评价工作的顺利开展奠定了坚实基础。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 xml:space="preserve">（2）指标体系构建</w:t>
      </w:r>
    </w:p>
    <w:p>
      <w:pPr>
        <w:spacing w:line="560" w:lineRule="exact"/>
        <w:ind w:firstLine="640" w:firstLineChars="200"/>
        <w:rPr>
          <w:rFonts w:eastAsia="仿宋_GB2312"/>
          <w:sz w:val="32"/>
          <w:szCs w:val="32"/>
        </w:rPr>
      </w:pPr>
      <w:r>
        <w:rPr>
          <w:rFonts w:eastAsia="仿宋_GB2312"/>
          <w:sz w:val="32"/>
          <w:szCs w:val="32"/>
        </w:rPr>
        <w:t xml:space="preserve">依据项目的性质、目标以及预期成果，构建了科学合理的绩效评价指标体系。该指标体系涵盖了</w:t>
      </w:r>
      <w:r>
        <w:rPr>
          <w:rFonts w:eastAsia="仿宋_GB2312"/>
          <w:color w:val="000000"/>
          <w:spacing w:val="17"/>
          <w:sz w:val="32"/>
          <w:szCs w:val="32"/>
        </w:rPr>
        <w:t xml:space="preserve">项目决策、项目过程、项目产出、项目效益四个维度</w:t>
      </w:r>
      <w:r>
        <w:rPr>
          <w:rFonts w:eastAsia="仿宋_GB2312"/>
          <w:sz w:val="32"/>
          <w:szCs w:val="32"/>
        </w:rPr>
        <w:t xml:space="preserve">，选取了具有代表性和可衡量性的关键指标，并为每个指标设定了明确的评价标准与权重，确保评价结果能够全面、准确地反映项目的绩效状况。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 xml:space="preserve">（3）数据收集与整理</w:t>
      </w:r>
    </w:p>
    <w:p>
      <w:pPr>
        <w:spacing w:line="560" w:lineRule="exact"/>
        <w:ind w:firstLine="640" w:firstLineChars="200"/>
        <w:rPr>
          <w:rFonts w:eastAsia="仿宋_GB2312"/>
          <w:sz w:val="32"/>
          <w:szCs w:val="32"/>
        </w:rPr>
      </w:pPr>
      <w:r>
        <w:rPr>
          <w:rFonts w:eastAsia="仿宋_GB2312"/>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 xml:space="preserve">（4）数据分析与评估</w:t>
      </w:r>
    </w:p>
    <w:p>
      <w:pPr>
        <w:spacing w:line="560" w:lineRule="exact"/>
        <w:ind w:firstLine="640" w:firstLineChars="200"/>
        <w:rPr>
          <w:rFonts w:eastAsia="仿宋_GB2312"/>
          <w:sz w:val="32"/>
          <w:szCs w:val="32"/>
        </w:rPr>
      </w:pPr>
      <w:r>
        <w:rPr>
          <w:rFonts w:eastAsia="仿宋_GB2312"/>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sz w:val="32"/>
          <w:szCs w:val="32"/>
        </w:rPr>
      </w:pPr>
      <w:r>
        <w:rPr>
          <w:rFonts w:eastAsia="仿宋_GB2312"/>
          <w:sz w:val="32"/>
          <w:szCs w:val="32"/>
        </w:rPr>
        <w:t xml:space="preserve">（5）报告撰写与反馈</w:t>
      </w:r>
    </w:p>
    <w:p>
      <w:pPr>
        <w:spacing w:line="560" w:lineRule="exact"/>
        <w:ind w:firstLine="640" w:firstLineChars="200"/>
        <w:rPr>
          <w:rFonts w:eastAsia="仿宋_GB2312"/>
          <w:sz w:val="32"/>
          <w:szCs w:val="32"/>
        </w:rPr>
      </w:pPr>
      <w:r>
        <w:rPr>
          <w:rFonts w:eastAsia="仿宋_GB2312"/>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 xml:space="preserve">（6）后续跟踪与改进</w:t>
      </w:r>
    </w:p>
    <w:p>
      <w:pPr>
        <w:spacing w:line="560" w:lineRule="exact"/>
        <w:ind w:firstLine="640" w:firstLineChars="200"/>
        <w:rPr>
          <w:rFonts w:eastAsia="仿宋_GB2312"/>
          <w:bCs/>
          <w:sz w:val="32"/>
          <w:szCs w:val="32"/>
        </w:rPr>
      </w:pPr>
      <w:r>
        <w:rPr>
          <w:rFonts w:eastAsia="仿宋_GB2312"/>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eastAsia="黑体"/>
          <w:sz w:val="32"/>
          <w:szCs w:val="32"/>
        </w:rPr>
      </w:pPr>
      <w:r>
        <w:rPr>
          <w:rFonts w:eastAsia="黑体"/>
          <w:sz w:val="32"/>
          <w:szCs w:val="32"/>
        </w:rPr>
        <w:t xml:space="preserve">综合评价情况及评价结论（附相关评分表）</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hint="eastAsia"/>
        </w:rPr>
        <w:t xml:space="preserve">（一）评价情况</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本项目的综合评价基于对项目各方面绩效的深入分析与评估。从项目目标的达成情况来看，</w:t>
      </w:r>
      <w:r>
        <w:rPr>
          <w:rFonts w:ascii="仿宋_GB2312" w:eastAsia="仿宋_GB2312" w:hAnsi="仿宋_GB2312" w:cs="仿宋_GB2312" w:hint="eastAsia"/>
          <w:sz w:val="32"/>
          <w:szCs w:val="32"/>
        </w:rPr>
        <w:t xml:space="preserve">水利发展资金</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水利科技推广服务、科普工作经费</w:t>
      </w:r>
      <w:r>
        <w:rPr>
          <w:rFonts w:eastAsia="仿宋_GB2312"/>
          <w:sz w:val="32"/>
          <w:szCs w:val="32"/>
        </w:rPr>
        <w:t xml:space="preserve">在</w:t>
      </w:r>
      <w:r>
        <w:rPr>
          <w:rFonts w:eastAsia="仿宋_GB2312" w:hint="eastAsia"/>
          <w:sz w:val="32"/>
          <w:szCs w:val="32"/>
        </w:rPr>
        <w:t xml:space="preserve">水利科技服务、水利科普</w:t>
      </w:r>
      <w:r>
        <w:rPr>
          <w:rFonts w:eastAsia="仿宋_GB2312"/>
          <w:sz w:val="32"/>
          <w:szCs w:val="32"/>
        </w:rPr>
        <w:t xml:space="preserve">等方面表现出色，达到了预期的标准与要求。同时，项目也在</w:t>
      </w:r>
      <w:r>
        <w:rPr>
          <w:rFonts w:eastAsia="仿宋_GB2312" w:hint="eastAsia"/>
          <w:sz w:val="32"/>
          <w:szCs w:val="32"/>
        </w:rPr>
        <w:t xml:space="preserve">服务基层方面</w:t>
      </w:r>
      <w:r>
        <w:rPr>
          <w:rFonts w:eastAsia="仿宋_GB2312"/>
          <w:sz w:val="32"/>
          <w:szCs w:val="32"/>
        </w:rPr>
        <w:t xml:space="preserve">取得了显著的成效，如</w:t>
      </w:r>
      <w:r>
        <w:rPr>
          <w:rFonts w:eastAsia="仿宋_GB2312" w:hint="eastAsia"/>
          <w:sz w:val="32"/>
          <w:szCs w:val="32"/>
        </w:rPr>
        <w:t xml:space="preserve">支撑水利高质量发展</w:t>
      </w:r>
      <w:r>
        <w:rPr>
          <w:rFonts w:eastAsia="仿宋_GB2312"/>
          <w:sz w:val="32"/>
          <w:szCs w:val="32"/>
        </w:rPr>
        <w:t xml:space="preserve">。</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在项目管理方面，</w:t>
      </w:r>
      <w:r>
        <w:rPr>
          <w:rFonts w:eastAsia="仿宋_GB2312" w:hint="eastAsia"/>
          <w:sz w:val="32"/>
          <w:szCs w:val="32"/>
        </w:rPr>
        <w:t xml:space="preserve">水利科技发展中心</w:t>
      </w:r>
      <w:r>
        <w:rPr>
          <w:rFonts w:eastAsia="仿宋_GB2312"/>
          <w:sz w:val="32"/>
          <w:szCs w:val="32"/>
        </w:rPr>
        <w:t xml:space="preserve">通过有效的规划、组织与协调，项目得以顺利实施，并在预算与时间上保持了良好的控制。</w:t>
      </w:r>
    </w:p>
    <w:p>
      <w:pPr>
        <w:pStyle w:val="Normal(Web)"/>
        <w:widowControl/>
        <w:spacing w:beforeAutospacing="0" w:afterAutospacing="0" w:line="560" w:lineRule="exact"/>
        <w:ind w:firstLine="640" w:firstLineChars="200"/>
        <w:rPr>
          <w:rFonts w:eastAsia="仿宋_GB2312"/>
          <w:sz w:val="32"/>
          <w:szCs w:val="32"/>
        </w:rPr>
      </w:pPr>
      <w:r>
        <w:rPr>
          <w:rFonts w:eastAsia="仿宋_GB2312"/>
          <w:sz w:val="32"/>
          <w:szCs w:val="32"/>
        </w:rPr>
        <w:t xml:space="preserve">从项目效益的角度来看，本项目实现了预期的社会效益方面产生了积极的影响。具体而言，</w:t>
      </w:r>
      <w:r>
        <w:rPr>
          <w:rFonts w:eastAsia="仿宋_GB2312" w:hint="eastAsia"/>
          <w:sz w:val="32"/>
          <w:szCs w:val="32"/>
        </w:rPr>
        <w:t xml:space="preserve">在以水利科技支撑水利高质量发展方面，提高公众水利认识方面发挥了重要作用</w:t>
      </w:r>
      <w:r>
        <w:rPr>
          <w:rFonts w:eastAsia="仿宋_GB2312"/>
          <w:sz w:val="32"/>
          <w:szCs w:val="32"/>
        </w:rPr>
        <w:t xml:space="preserve">。</w:t>
      </w:r>
    </w:p>
    <w:p>
      <w:pPr>
        <w:spacing w:line="560" w:lineRule="exact"/>
        <w:ind w:firstLine="640" w:firstLineChars="200"/>
        <w:outlineLvl w:val="0"/>
        <w:rPr>
          <w:rFonts w:eastAsia="仿宋_GB2312"/>
          <w:kern w:val="28"/>
          <w:sz w:val="32"/>
          <w:szCs w:val="32"/>
        </w:rPr>
      </w:pPr>
      <w:r>
        <w:rPr>
          <w:rFonts w:eastAsia="仿宋_GB2312"/>
          <w:sz w:val="32"/>
          <w:szCs w:val="32"/>
        </w:rPr>
        <w:t xml:space="preserve">综上所述，</w:t>
      </w:r>
      <w:r>
        <w:rPr>
          <w:rFonts w:ascii="仿宋_GB2312" w:eastAsia="仿宋_GB2312" w:hAnsi="仿宋_GB2312" w:cs="仿宋_GB2312" w:hint="eastAsia"/>
          <w:sz w:val="32"/>
          <w:szCs w:val="32"/>
        </w:rPr>
        <w:t xml:space="preserve">水利发展资金</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 水利科技推广服务、科普工作经费</w:t>
      </w:r>
      <w:r>
        <w:rPr>
          <w:rFonts w:eastAsia="仿宋_GB2312"/>
          <w:sz w:val="32"/>
          <w:szCs w:val="32"/>
        </w:rPr>
        <w:t xml:space="preserve">在绩效评价中表现出色，达到了项目的预期目标，并在多个方面取得了显著的成效。</w:t>
      </w:r>
    </w:p>
    <w:p>
      <w:pPr>
        <w:pStyle w:val="Title"/>
        <w:spacing w:before="0" w:after="0" w:line="560" w:lineRule="exact"/>
        <w:ind w:firstLine="640" w:firstLineChars="200"/>
        <w:jc w:val="both"/>
        <w:rPr>
          <w:rFonts w:ascii="Times New Roman" w:eastAsia="楷体_GB2312" w:hAnsi="Times New Roman"/>
        </w:rPr>
      </w:pPr>
      <w:r>
        <w:rPr>
          <w:rFonts w:ascii="Times New Roman" w:eastAsia="楷体_GB2312" w:hAnsi="Times New Roman" w:hint="eastAsia"/>
        </w:rPr>
        <w:t xml:space="preserve">（二）评价结论</w:t>
      </w:r>
    </w:p>
    <w:p>
      <w:pPr>
        <w:pStyle w:val="Title"/>
        <w:widowControl w:val="0"/>
        <w:spacing w:before="0" w:after="0" w:line="560" w:lineRule="exact"/>
        <w:ind w:firstLine="640" w:firstLineChars="200"/>
        <w:jc w:val="both"/>
        <w:outlineLvl w:val="9"/>
      </w:pPr>
      <w:r>
        <w:rPr>
          <w:rFonts w:ascii="Times New Roman" w:eastAsia="仿宋_GB2312" w:hAnsi="Times New Roman" w:hint="eastAsia"/>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 20分，得分率为100%。项目过程类指标权重为20分，得分为20分，得分率为99%。项目产出类指标权重为40分，得分为40分，得分率为 100%。项目效益类指标权重为20分，得分为20分，得分率为100%。具体打分情况详见：附件1综合评分表。</w:t>
      </w:r>
    </w:p>
    <w:p>
      <w:pPr>
        <w:widowControl/>
        <w:jc w:val="center"/>
        <w:outlineLvl w:val="0"/>
        <w:rPr>
          <w:rFonts w:eastAsia="仿宋_GB2312"/>
          <w:b/>
          <w:bCs/>
          <w:kern w:val="28"/>
          <w:sz w:val="30"/>
          <w:szCs w:val="30"/>
        </w:rPr>
      </w:pPr>
      <w:r>
        <w:rPr>
          <w:rFonts w:eastAsia="仿宋_GB2312"/>
          <w:b/>
          <w:bCs/>
          <w:kern w:val="28"/>
          <w:sz w:val="30"/>
          <w:szCs w:val="30"/>
        </w:rPr>
        <w:t xml:space="preserve">表1综合评分表</w:t>
      </w:r>
    </w:p>
    <w:p>
      <w:pPr>
        <w:spacing w:after="120"/>
        <w:ind w:left="420" w:firstLine="420" w:leftChars="200" w:firstLineChars="200"/>
        <w:rPr>
          <w:rFonts w:ascii="Calibri" w:hAnsi="Calibri"/>
        </w:rPr>
      </w:pP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75C18F33">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得分</w:t>
            </w:r>
          </w:p>
        </w:tc>
      </w:tr>
      <w:tr w14:paraId="3B596E82">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5426E73B">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54AAD958">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40</w:t>
            </w:r>
          </w:p>
        </w:tc>
      </w:tr>
      <w:tr w14:paraId="48CE0FD1">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47D85AAF">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cs="宋体"/>
                <w:b/>
                <w:bCs/>
                <w:color w:val="000000"/>
                <w:sz w:val="22"/>
              </w:rPr>
            </w:pPr>
            <w:r>
              <w:rPr>
                <w:rFonts w:cs="宋体" w:hint="eastAsia"/>
                <w:b/>
                <w:bCs/>
                <w:color w:val="000000"/>
                <w:sz w:val="2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b/>
                <w:bCs/>
                <w:color w:val="000000"/>
                <w:sz w:val="22"/>
              </w:rPr>
            </w:pPr>
            <w:r>
              <w:rPr>
                <w:rFonts w:hint="eastAsia"/>
                <w:b/>
                <w:bCs/>
                <w:color w:val="000000"/>
                <w:sz w:val="22"/>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b/>
                <w:bCs/>
                <w:color w:val="000000"/>
                <w:sz w:val="22"/>
              </w:rPr>
            </w:pPr>
            <w:r>
              <w:rPr>
                <w:rFonts w:hint="eastAsia"/>
                <w:b/>
                <w:bCs/>
                <w:color w:val="000000"/>
                <w:sz w:val="22"/>
              </w:rPr>
              <w:t xml:space="preserve">100</w:t>
            </w:r>
          </w:p>
        </w:tc>
      </w:tr>
    </w:tbl>
    <w:p>
      <w:pPr>
        <w:pStyle w:val="Title"/>
        <w:widowControl w:val="0"/>
        <w:spacing w:before="0" w:after="0" w:line="560" w:lineRule="exact"/>
        <w:ind w:firstLine="640" w:firstLineChars="200"/>
        <w:jc w:val="both"/>
        <w:outlineLvl w:val="9"/>
        <w:rPr>
          <w:rFonts w:eastAsia="黑体"/>
        </w:rPr>
      </w:pPr>
      <w:r>
        <w:rPr>
          <w:rFonts w:eastAsia="黑体"/>
        </w:rPr>
        <w:t xml:space="preserve">四、绩效评价指标分析</w:t>
      </w:r>
    </w:p>
    <w:p>
      <w:pPr>
        <w:pStyle w:val="Title"/>
        <w:spacing w:before="0" w:after="0" w:line="560" w:lineRule="exact"/>
        <w:ind w:firstLine="640" w:firstLineChars="200"/>
        <w:jc w:val="both"/>
        <w:rPr>
          <w:rFonts w:ascii="楷体" w:eastAsia="楷体" w:hAnsi="楷体" w:cs="楷体"/>
        </w:rPr>
      </w:pPr>
      <w:r>
        <w:rPr>
          <w:rFonts w:ascii="Times New Roman" w:eastAsia="楷体_GB2312" w:hAnsi="Times New Roman"/>
        </w:rPr>
        <w:t xml:space="preserve">（一）项目决策情况</w:t>
      </w:r>
      <w:r>
        <w:rPr>
          <w:rFonts w:ascii="Times New Roman" w:eastAsia="楷体_GB2312" w:hAnsi="Times New Roman" w:hint="eastAsia"/>
        </w:rPr>
        <w:t xml:space="preserve">及</w:t>
      </w:r>
      <w:r>
        <w:rPr>
          <w:rFonts w:ascii="楷体" w:eastAsia="楷体" w:hAnsi="楷体" w:cs="楷体" w:hint="eastAsia"/>
        </w:rPr>
        <w:t xml:space="preserve">过程情况</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项目决策类指标包括项目立项、绩效目标和资金投入三方面的内容，由6个三级指标构成，权重分值为20分，实际得分20分，得分率为100%。</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560" w:lineRule="exact"/>
        <w:ind w:firstLine="64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 xml:space="preserve">1.项目立项</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（1）立项依据充分性</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（2）立项程序规范性</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pacing w:line="560" w:lineRule="exact"/>
        <w:ind w:firstLine="64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 xml:space="preserve">2.绩效目标</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（1）绩效目标合理性</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（2）绩效指标明确性</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项目设置了明确的预期产出效益和效果，将绩效目标细化分解为具体的绩效指标，绩效目标与项目目标任务数相对应，绩效目标设定的绩效指标清晰、细化、可衡量。</w:t>
      </w:r>
    </w:p>
    <w:p>
      <w:pPr>
        <w:spacing w:line="560" w:lineRule="exact"/>
        <w:ind w:firstLine="64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 xml:space="preserve">3.资金投入</w:t>
      </w:r>
    </w:p>
    <w:p>
      <w:pPr>
        <w:spacing w:line="560" w:lineRule="exact"/>
        <w:ind w:firstLine="640" w:firstLineChars="200"/>
        <w:outlineLvl w:val="0"/>
        <w:rPr>
          <w:rFonts w:eastAsia="仿宋_GB2312"/>
          <w:sz w:val="32"/>
          <w:szCs w:val="32"/>
        </w:rPr>
      </w:pPr>
      <w:r>
        <w:rPr>
          <w:rFonts w:eastAsia="仿宋_GB2312"/>
          <w:sz w:val="32"/>
          <w:szCs w:val="32"/>
        </w:rPr>
        <w:t xml:space="preserve">（1）预算编制科学性</w:t>
      </w:r>
    </w:p>
    <w:p>
      <w:pPr>
        <w:spacing w:line="560" w:lineRule="exact"/>
        <w:ind w:firstLine="640" w:firstLineChars="200"/>
        <w:rPr>
          <w:rFonts w:eastAsia="仿宋_GB2312"/>
          <w:sz w:val="32"/>
          <w:szCs w:val="32"/>
        </w:rPr>
      </w:pPr>
      <w:r>
        <w:rPr>
          <w:rFonts w:eastAsia="仿宋_GB2312"/>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560" w:lineRule="exact"/>
        <w:ind w:firstLine="640" w:firstLineChars="200"/>
        <w:outlineLvl w:val="0"/>
        <w:rPr>
          <w:rFonts w:eastAsia="仿宋_GB2312"/>
          <w:sz w:val="32"/>
          <w:szCs w:val="32"/>
        </w:rPr>
      </w:pPr>
      <w:r>
        <w:rPr>
          <w:rFonts w:eastAsia="仿宋_GB2312"/>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560" w:lineRule="exact"/>
        <w:ind w:firstLine="640" w:firstLineChars="200"/>
        <w:outlineLvl w:val="0"/>
        <w:rPr>
          <w:rFonts w:eastAsia="仿宋_GB2312"/>
          <w:sz w:val="32"/>
          <w:szCs w:val="32"/>
        </w:rPr>
      </w:pPr>
      <w:r>
        <w:rPr>
          <w:rFonts w:eastAsia="仿宋_GB2312"/>
          <w:sz w:val="32"/>
          <w:szCs w:val="32"/>
        </w:rPr>
        <w:t xml:space="preserve">（2）资金分配合理性</w:t>
      </w:r>
    </w:p>
    <w:p>
      <w:pPr>
        <w:spacing w:line="560" w:lineRule="exact"/>
        <w:ind w:firstLine="640" w:firstLineChars="200"/>
        <w:rPr>
          <w:rFonts w:eastAsia="仿宋_GB2312"/>
          <w:sz w:val="32"/>
          <w:szCs w:val="32"/>
        </w:rPr>
      </w:pPr>
      <w:r>
        <w:rPr>
          <w:rFonts w:eastAsia="仿宋_GB2312"/>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outlineLvl w:val="0"/>
        <w:rPr>
          <w:rFonts w:ascii="仿宋_GB2312" w:eastAsia="仿宋_GB2312" w:hAnsi="仿宋_GB2312" w:cs="仿宋_GB2312"/>
          <w:sz w:val="32"/>
          <w:szCs w:val="32"/>
        </w:rPr>
      </w:pPr>
      <w:r>
        <w:rPr>
          <w:rFonts w:eastAsia="仿宋_GB2312"/>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widowControl/>
        <w:numPr>
          <w:ilvl w:val="0"/>
          <w:numId w:val="5"/>
        </w:numPr>
        <w:spacing w:line="560" w:lineRule="exact"/>
        <w:ind w:firstLine="640" w:firstLineChars="200"/>
        <w:outlineLvl w:val="0"/>
        <w:rPr>
          <w:rFonts w:ascii="楷体" w:eastAsia="楷体" w:hAnsi="楷体" w:cs="楷体"/>
          <w:b/>
          <w:bCs/>
          <w:kern w:val="28"/>
          <w:sz w:val="32"/>
          <w:szCs w:val="32"/>
        </w:rPr>
      </w:pPr>
      <w:r>
        <w:rPr>
          <w:rFonts w:ascii="楷体" w:eastAsia="楷体" w:hAnsi="楷体" w:cs="楷体" w:hint="eastAsia"/>
          <w:b/>
          <w:bCs/>
          <w:kern w:val="28"/>
          <w:sz w:val="32"/>
          <w:szCs w:val="32"/>
        </w:rPr>
        <w:t xml:space="preserve">项目过程情况</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项目过程类指标包括资金管理和组织实施两方面的内容，由5个三级指标构成，权重分值为20分，实际得分20分，得分率为100%。</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560" w:lineRule="exact"/>
        <w:ind w:firstLine="64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 xml:space="preserve">1.资金管理</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（1）资金到位率</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本项目总投资50万元，财政资金及时足额到位，到位率100%，预算资金按计划进度执行。</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（2）预算执行率</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预算编制较为详细，项目资金支出总体能够按照预算执行，预算资金支出50万元，预算执行率为100%。</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（3）资金使用合规性</w:t>
      </w:r>
    </w:p>
    <w:p>
      <w:pPr>
        <w:spacing w:line="560" w:lineRule="exact"/>
        <w:ind w:firstLine="640" w:firstLineChars="200"/>
        <w:rPr>
          <w:rFonts w:eastAsia="仿宋_GB2312"/>
          <w:sz w:val="32"/>
          <w:szCs w:val="32"/>
        </w:rPr>
      </w:pPr>
      <w:r>
        <w:rPr>
          <w:rFonts w:eastAsia="仿宋_GB2312"/>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60" w:lineRule="exact"/>
        <w:ind w:firstLine="64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 xml:space="preserve">2.组织实施</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（1）管理制度健全性</w:t>
      </w:r>
    </w:p>
    <w:p>
      <w:pPr>
        <w:spacing w:line="560" w:lineRule="exact"/>
        <w:ind w:firstLine="640" w:firstLineChars="200"/>
        <w:rPr>
          <w:rFonts w:eastAsia="仿宋_GB2312"/>
          <w:sz w:val="32"/>
          <w:szCs w:val="32"/>
        </w:rPr>
      </w:pPr>
      <w:r>
        <w:rPr>
          <w:rFonts w:eastAsia="仿宋_GB2312"/>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 xml:space="preserve">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60" w:lineRule="exact"/>
        <w:ind w:firstLine="640" w:firstLineChars="200"/>
        <w:outlineLvl w:val="0"/>
        <w:rPr>
          <w:rFonts w:eastAsia="仿宋_GB2312"/>
          <w:sz w:val="32"/>
          <w:szCs w:val="32"/>
        </w:rPr>
      </w:pPr>
      <w:r>
        <w:rPr>
          <w:rFonts w:eastAsia="仿宋_GB2312"/>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（2）制度执行有效性</w:t>
      </w:r>
    </w:p>
    <w:p>
      <w:pPr>
        <w:spacing w:line="560" w:lineRule="exact"/>
        <w:ind w:firstLine="640" w:firstLineChars="200"/>
        <w:rPr>
          <w:rFonts w:eastAsia="仿宋_GB2312"/>
          <w:sz w:val="32"/>
          <w:szCs w:val="32"/>
        </w:rPr>
      </w:pPr>
      <w:r>
        <w:rPr>
          <w:rFonts w:eastAsia="仿宋_GB2312"/>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 xml:space="preserve">综上所述，本项目的管理制度在执行过程中表现出了高度的有效性，既确保了项目的顺利进行，又实现了项目目标的有效达成。</w:t>
      </w:r>
    </w:p>
    <w:p>
      <w:pPr>
        <w:pStyle w:val="BodyTextFirstIndent"/>
        <w:numPr>
          <w:ilvl w:val="0"/>
          <w:numId w:val="5"/>
        </w:numPr>
        <w:spacing w:line="560" w:lineRule="exact"/>
        <w:ind w:firstLine="643"/>
        <w:rPr>
          <w:rFonts w:eastAsia="楷体_GB2312"/>
          <w:b/>
          <w:bCs/>
          <w:sz w:val="32"/>
          <w:szCs w:val="32"/>
        </w:rPr>
      </w:pPr>
      <w:r>
        <w:rPr>
          <w:rFonts w:eastAsia="楷体_GB2312"/>
          <w:b/>
          <w:bCs/>
          <w:sz w:val="32"/>
          <w:szCs w:val="32"/>
        </w:rPr>
        <w:t xml:space="preserve">项目产出</w:t>
      </w:r>
      <w:r>
        <w:rPr>
          <w:rFonts w:eastAsia="楷体_GB2312" w:hint="eastAsia"/>
          <w:b/>
          <w:bCs/>
          <w:sz w:val="32"/>
          <w:szCs w:val="32"/>
        </w:rPr>
        <w:t xml:space="preserve">情况</w:t>
      </w:r>
    </w:p>
    <w:p>
      <w:pPr>
        <w:spacing w:line="560" w:lineRule="exact"/>
        <w:ind w:firstLine="640" w:firstLineChars="20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项目产出类指标涵盖产出数量、产出质量、产出时效及产出成本四个维度，共由9个三级指标构成，总权重40分，实际得分40分，整体得分率为100%。具体完成情况如下：</w:t>
      </w:r>
    </w:p>
    <w:p>
      <w:pPr>
        <w:pStyle w:val="ListParagraph"/>
        <w:numPr>
          <w:ilvl w:val="0"/>
          <w:numId w:val="6"/>
        </w:numPr>
        <w:spacing w:line="560" w:lineRule="exact"/>
        <w:ind w:firstLineChars="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数量指标：</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指标1</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水利科技服务计划开展6次，实际完成6次，完成率100%；</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指标2</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水利科普活动计划开展4次，实际完成4次，完成率100%；</w:t>
      </w:r>
    </w:p>
    <w:p>
      <w:pPr>
        <w:spacing w:line="560" w:lineRule="exact"/>
        <w:ind w:firstLine="640" w:firstLineChars="20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指标3</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科普信息发布计划12篇，实际完成12篇，完成率100%。</w:t>
      </w:r>
    </w:p>
    <w:p>
      <w:pPr>
        <w:pStyle w:val="ListParagraph"/>
        <w:numPr>
          <w:ilvl w:val="0"/>
          <w:numId w:val="6"/>
        </w:numPr>
        <w:spacing w:line="560" w:lineRule="exact"/>
        <w:ind w:firstLineChars="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质量指标：</w:t>
      </w:r>
    </w:p>
    <w:p>
      <w:pPr>
        <w:spacing w:line="560" w:lineRule="exact"/>
        <w:ind w:firstLine="640" w:firstLineChars="20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指标1</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2023年水利科技项目后评价工作完成度要求≥90%，实际完成度≥90%，完成率100%。</w:t>
      </w:r>
    </w:p>
    <w:p>
      <w:pPr>
        <w:pStyle w:val="ListParagraph"/>
        <w:numPr>
          <w:ilvl w:val="0"/>
          <w:numId w:val="6"/>
        </w:numPr>
        <w:spacing w:line="560" w:lineRule="exact"/>
        <w:ind w:firstLineChars="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时效指标：</w:t>
      </w:r>
    </w:p>
    <w:p>
      <w:pPr>
        <w:spacing w:line="560" w:lineRule="exact"/>
        <w:ind w:firstLine="640" w:firstLineChars="20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指标1</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《2025年度水利先进实用技术推广指导目录》发布时限为2025年9月，实际已于2025年9月按期发布，完成率100%。</w:t>
      </w:r>
    </w:p>
    <w:p>
      <w:pPr>
        <w:pStyle w:val="ListParagraph"/>
        <w:numPr>
          <w:ilvl w:val="0"/>
          <w:numId w:val="6"/>
        </w:numPr>
        <w:spacing w:line="560" w:lineRule="exact"/>
        <w:ind w:firstLineChars="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成本指标：</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指标1</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差旅费支出控制在≤20万元以内，实际支出20万元，完成率100%；</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指标2</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委托业务费支出控制在≤10万元以内，实际支出10万元，完成率100%；</w:t>
      </w:r>
    </w:p>
    <w:p>
      <w:pPr>
        <w:spacing w:line="560" w:lineRule="exact"/>
        <w:ind w:firstLine="640" w:firstLineChars="20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指标3</w:t>
      </w:r>
      <w:r>
        <w:rPr>
          <w:rFonts w:ascii="仿宋_GB2312" w:eastAsia="仿宋_GB2312" w:hAnsi="仿宋_GB2312" w:cs="仿宋_GB2312"/>
          <w:sz w:val="32"/>
          <w:szCs w:val="32"/>
        </w:rPr>
        <w:t xml:space="preserve">.</w:t>
      </w:r>
      <w:r>
        <w:rPr>
          <w:rFonts w:ascii="仿宋_GB2312" w:eastAsia="仿宋_GB2312" w:hAnsi="仿宋_GB2312" w:cs="仿宋_GB2312" w:hint="eastAsia"/>
          <w:sz w:val="32"/>
          <w:szCs w:val="32"/>
        </w:rPr>
        <w:t xml:space="preserve">劳务费支出控制在≤4万元以内，实际支出4万元，完成率100%。</w:t>
      </w:r>
    </w:p>
    <w:p>
      <w:pPr>
        <w:pStyle w:val="BodyTextFirstIndent"/>
        <w:numPr>
          <w:ilvl w:val="0"/>
          <w:numId w:val="5"/>
        </w:numPr>
        <w:spacing w:line="560" w:lineRule="exact"/>
        <w:ind w:firstLine="643"/>
        <w:rPr>
          <w:rFonts w:eastAsia="楷体_GB2312"/>
          <w:b/>
          <w:bCs/>
          <w:sz w:val="32"/>
          <w:szCs w:val="32"/>
        </w:rPr>
      </w:pPr>
      <w:r>
        <w:rPr>
          <w:rFonts w:eastAsia="楷体_GB2312" w:hint="eastAsia"/>
          <w:b/>
          <w:bCs/>
          <w:sz w:val="32"/>
          <w:szCs w:val="32"/>
        </w:rPr>
        <w:t xml:space="preserve">项目效益情况</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项目效益类指标包括项目实施效益和满意度两方面的内容，由1个三级指标构成，权重分为</w:t>
      </w:r>
      <w:r>
        <w:rPr>
          <w:rFonts w:ascii="仿宋_GB2312" w:eastAsia="仿宋_GB2312" w:hAnsi="仿宋_GB2312" w:cs="仿宋_GB2312"/>
          <w:sz w:val="32"/>
          <w:szCs w:val="32"/>
        </w:rPr>
        <w:t xml:space="preserve">1</w:t>
      </w:r>
      <w:r>
        <w:rPr>
          <w:rFonts w:ascii="仿宋_GB2312" w:eastAsia="仿宋_GB2312" w:hAnsi="仿宋_GB2312" w:cs="仿宋_GB2312" w:hint="eastAsia"/>
          <w:sz w:val="32"/>
          <w:szCs w:val="32"/>
        </w:rPr>
        <w:t xml:space="preserve">0分，实际得分</w:t>
      </w:r>
      <w:r>
        <w:rPr>
          <w:rFonts w:ascii="仿宋_GB2312" w:eastAsia="仿宋_GB2312" w:hAnsi="仿宋_GB2312" w:cs="仿宋_GB2312"/>
          <w:sz w:val="32"/>
          <w:szCs w:val="32"/>
        </w:rPr>
        <w:t xml:space="preserve">1</w:t>
      </w:r>
      <w:r>
        <w:rPr>
          <w:rFonts w:ascii="仿宋_GB2312" w:eastAsia="仿宋_GB2312" w:hAnsi="仿宋_GB2312" w:cs="仿宋_GB2312" w:hint="eastAsia"/>
          <w:sz w:val="32"/>
          <w:szCs w:val="32"/>
        </w:rPr>
        <w:t xml:space="preserve">0分，得分率为100%。具体效益指标及满意度指标完成情况如下：</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1.实施效益</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指标1：公众对水利的认识水平目标为“提高”，实际成效显示认识水平显著提高，完成率100%。</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2.满意度</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未设置满意度指标</w:t>
      </w:r>
    </w:p>
    <w:p>
      <w:pPr>
        <w:spacing w:line="560" w:lineRule="exact"/>
        <w:ind w:firstLine="640" w:firstLineChars="200"/>
        <w:rPr>
          <w:rFonts w:eastAsia="黑体"/>
          <w:sz w:val="32"/>
          <w:szCs w:val="32"/>
        </w:rPr>
      </w:pPr>
      <w:r>
        <w:rPr>
          <w:rFonts w:eastAsia="黑体" w:hint="eastAsia"/>
          <w:sz w:val="32"/>
          <w:szCs w:val="32"/>
        </w:rPr>
        <w:t xml:space="preserve">五、预算执行进度与绩效指标总体完成率偏差</w:t>
      </w:r>
    </w:p>
    <w:p>
      <w:pPr>
        <w:pStyle w:val="闻政-正文段落文字"/>
        <w:spacing w:line="560" w:lineRule="exact"/>
        <w:ind w:firstLine="640"/>
        <w:rPr>
          <w:rFonts w:eastAsia="方正仿宋_GBK" w:cs="方正仿宋_GBK"/>
          <w:sz w:val="32"/>
          <w:szCs w:val="32"/>
        </w:rPr>
      </w:pPr>
      <w:r>
        <w:rPr>
          <w:rFonts w:eastAsia="仿宋_GB2312" w:hint="eastAsia"/>
          <w:kern w:val="2"/>
          <w:sz w:val="32"/>
          <w:szCs w:val="32"/>
        </w:rPr>
        <w:t xml:space="preserve">水利发展专项</w:t>
      </w:r>
      <w:r>
        <w:rPr>
          <w:rFonts w:eastAsia="仿宋_GB2312"/>
          <w:kern w:val="2"/>
          <w:sz w:val="32"/>
          <w:szCs w:val="32"/>
        </w:rPr>
        <w:t xml:space="preserve">—</w:t>
      </w:r>
      <w:r>
        <w:rPr>
          <w:rFonts w:eastAsia="仿宋_GB2312" w:hint="eastAsia"/>
          <w:kern w:val="2"/>
          <w:sz w:val="32"/>
          <w:szCs w:val="32"/>
        </w:rPr>
        <w:t xml:space="preserve">水利科技推广服务、科普工作经费项目年初预算50万元，全年预算50万元，实际支出50万元，预算执行率为100%，项目绩效指标总体完成率为100%，总体偏差率为0。</w:t>
      </w:r>
    </w:p>
    <w:p>
      <w:pPr>
        <w:spacing w:line="560" w:lineRule="exact"/>
        <w:ind w:firstLine="640" w:firstLineChars="200"/>
        <w:rPr>
          <w:rStyle w:val="fontstyle01"/>
          <w:rFonts w:ascii="Times New Roman" w:hAnsi="Times New Roman" w:cs="Times New Roman"/>
          <w:color w:val="auto"/>
        </w:rPr>
      </w:pPr>
      <w:r>
        <w:rPr>
          <w:rFonts w:eastAsia="黑体" w:hint="eastAsia"/>
          <w:sz w:val="32"/>
          <w:szCs w:val="32"/>
        </w:rPr>
        <w:t xml:space="preserve">六</w:t>
      </w:r>
      <w:r>
        <w:rPr>
          <w:rFonts w:eastAsia="黑体"/>
          <w:sz w:val="32"/>
          <w:szCs w:val="32"/>
        </w:rPr>
        <w:t xml:space="preserve">、主要经验及做法、存在的问题及原因分析</w:t>
      </w:r>
    </w:p>
    <w:p>
      <w:pPr>
        <w:spacing w:line="560" w:lineRule="exact"/>
        <w:ind w:firstLine="640" w:firstLineChars="200"/>
        <w:rPr>
          <w:rFonts w:eastAsia="楷体"/>
          <w:b/>
          <w:spacing w:val="-4"/>
          <w:sz w:val="32"/>
          <w:szCs w:val="32"/>
        </w:rPr>
      </w:pPr>
      <w:r>
        <w:rPr>
          <w:rFonts w:eastAsia="楷体"/>
          <w:b/>
          <w:spacing w:val="-4"/>
          <w:sz w:val="32"/>
          <w:szCs w:val="32"/>
        </w:rPr>
        <w:t xml:space="preserve">（一）主要经验及做法</w:t>
      </w:r>
    </w:p>
    <w:p>
      <w:pPr>
        <w:spacing w:line="560" w:lineRule="exact"/>
        <w:ind w:firstLine="640" w:firstLineChars="200"/>
        <w:rPr>
          <w:rFonts w:eastAsia="仿宋_GB2312"/>
          <w:sz w:val="32"/>
          <w:szCs w:val="32"/>
        </w:rPr>
      </w:pPr>
      <w:r>
        <w:rPr>
          <w:rFonts w:eastAsia="仿宋_GB2312"/>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b w:val="0"/>
          <w:bCs w:val="0"/>
          <w:kern w:val="2"/>
        </w:rPr>
      </w:pPr>
      <w:r>
        <w:rPr>
          <w:rFonts w:ascii="Times New Roman" w:eastAsia="仿宋_GB2312" w:hAnsi="Times New Roman"/>
          <w:b w:val="0"/>
          <w:bCs w:val="0"/>
          <w:kern w:val="2"/>
        </w:rP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560" w:lineRule="exact"/>
        <w:ind w:firstLine="640" w:firstLineChars="200"/>
        <w:rPr>
          <w:rFonts w:eastAsia="楷体_GB2312"/>
          <w:b/>
          <w:bCs/>
          <w:sz w:val="32"/>
          <w:szCs w:val="32"/>
        </w:rPr>
      </w:pPr>
      <w:r>
        <w:rPr>
          <w:rFonts w:eastAsia="楷体_GB2312"/>
          <w:b/>
          <w:bCs/>
          <w:sz w:val="32"/>
          <w:szCs w:val="32"/>
        </w:rPr>
        <w:t xml:space="preserve">存在的问题及原因分析</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1.相关绩效管理方面专业知识的系统性学习有待加强。各项指标的设置要进一步优化、完善，主要在细化、量化上改进。在绩效自评过程中，</w:t>
      </w:r>
      <w:r>
        <w:rPr>
          <w:rFonts w:ascii="仿宋_GB2312" w:eastAsia="仿宋_GB2312" w:hAnsi="仿宋_GB2312" w:cs="仿宋_GB2312" w:hint="eastAsia"/>
          <w:sz w:val="32"/>
          <w:szCs w:val="32"/>
        </w:rPr>
        <w:t xml:space="preserve">由于部分人员</w:t>
      </w:r>
      <w:r>
        <w:rPr>
          <w:rFonts w:ascii="仿宋_GB2312" w:eastAsia="仿宋_GB2312" w:hAnsi="仿宋_GB2312" w:cs="仿宋_GB2312" w:hint="eastAsia"/>
          <w:sz w:val="32"/>
          <w:szCs w:val="32"/>
        </w:rPr>
        <w:t xml:space="preserve">缺乏相关绩效管理专业知识，自评价工作还存在自我审定的局限性，影响评价质量。</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2.预算时对下一年度的突发状况缺乏预估，不能很好的应对上级领导的新目标，新任务。</w:t>
      </w:r>
    </w:p>
    <w:p>
      <w:pPr>
        <w:spacing w:line="560" w:lineRule="exact"/>
        <w:ind w:firstLine="640" w:firstLineChars="200"/>
        <w:rPr>
          <w:rFonts w:eastAsia="黑体"/>
          <w:sz w:val="32"/>
          <w:szCs w:val="32"/>
        </w:rPr>
      </w:pPr>
      <w:r>
        <w:rPr>
          <w:rFonts w:eastAsia="黑体" w:hint="eastAsia"/>
          <w:sz w:val="32"/>
          <w:szCs w:val="32"/>
        </w:rPr>
        <w:t xml:space="preserve">七、</w:t>
      </w:r>
      <w:r>
        <w:rPr>
          <w:rFonts w:eastAsia="黑体"/>
          <w:sz w:val="32"/>
          <w:szCs w:val="32"/>
        </w:rPr>
        <w:t xml:space="preserve">有关建议</w:t>
      </w:r>
      <w:bookmarkStart w:id="6" w:name="_GoBack"/>
      <w:bookmarkEnd w:id="6"/>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1.多进行有关绩效管理工作方面的培训。积极组织第三方开展绩效管理工作培训，进一步夯实业务基础，提高我单位绩效人员水平。</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60" w:lineRule="exact"/>
        <w:ind w:firstLine="640" w:firstLineChars="2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3.进一步加强对绩效管理工作的组织领导，提高对预算绩效管理工作重要性的认识，总结经验查找问题，抓紧研究制定更全面更完善的绩效评价管理办法</w:t>
      </w:r>
      <w:r>
        <w:rPr>
          <w:rFonts w:ascii="仿宋_GB2312" w:eastAsia="仿宋_GB2312" w:hAnsi="仿宋_GB2312" w:cs="仿宋_GB2312" w:hint="eastAsia"/>
          <w:sz w:val="32"/>
          <w:szCs w:val="32"/>
          <w:lang w:val="en-US" w:eastAsia="zh-CN"/>
        </w:rPr>
        <w:t xml:space="preserve">,</w:t>
      </w:r>
      <w:r>
        <w:rPr>
          <w:rFonts w:ascii="仿宋_GB2312" w:eastAsia="仿宋_GB2312" w:hAnsi="仿宋_GB2312" w:cs="仿宋_GB2312" w:hint="eastAsia"/>
          <w:sz w:val="32"/>
          <w:szCs w:val="32"/>
        </w:rPr>
        <w:t xml:space="preserve">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eastAsia="黑体" w:hint="eastAsia"/>
          <w:sz w:val="32"/>
          <w:szCs w:val="32"/>
        </w:rPr>
        <w:t xml:space="preserve">八、</w:t>
      </w:r>
      <w:r>
        <w:rPr>
          <w:rFonts w:eastAsia="黑体"/>
          <w:sz w:val="32"/>
          <w:szCs w:val="32"/>
        </w:rPr>
        <w:t xml:space="preserve">其他需要说</w:t>
      </w:r>
      <w:bookmarkStart w:id="7" w:name="page8"/>
      <w:bookmarkEnd w:id="7"/>
      <w:r>
        <w:rPr>
          <w:rFonts w:eastAsia="黑体"/>
          <w:sz w:val="32"/>
          <w:szCs w:val="32"/>
        </w:rPr>
        <w:t xml:space="preserve">明的问题</w:t>
      </w:r>
    </w:p>
    <w:p>
      <w:pPr>
        <w:pStyle w:val="BodyTextFirstIndent2"/>
        <w:spacing w:after="0" w:line="560" w:lineRule="exact"/>
        <w:ind w:left="0" w:firstLine="640" w:leftChars="0"/>
        <w:rPr>
          <w:rFonts w:eastAsia="方正小标宋简体"/>
          <w:b/>
          <w:kern w:val="0"/>
          <w:sz w:val="32"/>
          <w:szCs w:val="32"/>
        </w:rPr>
        <w:sectPr>
          <w:pgSz w:w="11906" w:h="16838" w:orient="portrait"/>
          <w:pgMar w:top="1440" w:right="1558" w:bottom="1440" w:left="1800" w:header="851" w:footer="992" w:gutter="0"/>
          <w:cols w:num="1" w:space="425">
            <w:col w:w="8548" w:space="425"/>
          </w:cols>
          <w:docGrid w:type="lines" w:linePitch="312" w:charSpace="0"/>
        </w:sectPr>
      </w:pPr>
      <w:r>
        <w:rPr>
          <w:rFonts w:ascii="仿宋_GB2312" w:eastAsia="仿宋_GB2312" w:hAnsi="仿宋_GB2312" w:cs="仿宋_GB2312" w:hint="eastAsia"/>
          <w:sz w:val="32"/>
          <w:szCs w:val="32"/>
        </w:rPr>
        <w:t xml:space="preserve">本项目无其他需说明的问题。</w:t>
      </w:r>
    </w:p>
    <w:p>
      <w:pPr>
        <w:spacing w:line="600" w:lineRule="exact"/>
        <w:rPr>
          <w:rFonts w:ascii="黑体" w:eastAsia="黑体" w:hAnsi="黑体" w:cs="黑体"/>
        </w:rPr>
      </w:pPr>
      <w:r>
        <w:rPr>
          <w:rFonts w:ascii="黑体" w:eastAsia="黑体" w:hAnsi="黑体" w:cs="黑体" w:hint="eastAsia"/>
          <w:bCs/>
          <w:sz w:val="32"/>
          <w:szCs w:val="32"/>
        </w:rPr>
        <w:t xml:space="preserve">附件1</w:t>
      </w:r>
    </w:p>
    <w:p>
      <w:pPr>
        <w:spacing w:line="500" w:lineRule="exact"/>
        <w:ind w:firstLine="562"/>
        <w:jc w:val="center"/>
        <w:rPr>
          <w:kern w:val="0"/>
          <w:sz w:val="28"/>
          <w:szCs w:val="40"/>
        </w:rPr>
      </w:pPr>
      <w:bookmarkStart w:id="8" w:name="_Toc26499_WPSOffice_Level2"/>
      <w:bookmarkStart w:id="9" w:name="_Toc30064_WPSOffice_Level1"/>
      <w:r>
        <w:rPr>
          <w:rFonts w:hint="eastAsia"/>
          <w:b/>
          <w:bCs/>
          <w:kern w:val="0"/>
          <w:sz w:val="28"/>
          <w:szCs w:val="40"/>
        </w:rPr>
        <w:t xml:space="preserve">水利科技发展中心专项绩效评价指标体系及综合评分表</w:t>
      </w:r>
      <w:bookmarkEnd w:id="8"/>
      <w:bookmarkEnd w:id="9"/>
    </w:p>
    <w:tbl>
      <w:tblPr>
        <w:tblStyle w:val="NormalTable"/>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7F71A903">
        <w:tblPrEx>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692"/>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得分</w:t>
            </w:r>
          </w:p>
        </w:tc>
      </w:tr>
      <w:tr w14:paraId="2841DE81">
        <w:tblPrEx>
          <w:tblW w:w="12683" w:type="dxa"/>
          <w:jc w:val="center"/>
          <w:tblLayout w:type="fixed"/>
          <w:tblCellMar>
            <w:top w:w="0" w:type="dxa"/>
            <w:left w:w="108" w:type="dxa"/>
            <w:bottom w:w="0" w:type="dxa"/>
            <w:right w:w="108" w:type="dxa"/>
          </w:tblCellMar>
        </w:tblPrEx>
        <w:trPr>
          <w:trHeight w:val="2919"/>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 xml:space="preserve">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立项依据</w:t>
            </w:r>
          </w:p>
          <w:p>
            <w:pPr>
              <w:widowControl/>
              <w:spacing w:line="0" w:lineRule="atLeast"/>
              <w:jc w:val="center"/>
              <w:rPr>
                <w:color w:val="000000"/>
                <w:kern w:val="0"/>
                <w:sz w:val="22"/>
                <w:szCs w:val="22"/>
              </w:rPr>
            </w:pPr>
            <w:r>
              <w:rPr>
                <w:color w:val="000000"/>
                <w:kern w:val="0"/>
                <w:sz w:val="22"/>
                <w:szCs w:val="22"/>
              </w:rPr>
              <w:t xml:space="preserve">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项目立项是否符合行业发展规划和政策要求；</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项目立项是否与部门职责范围相符，</w:t>
            </w:r>
            <w:r>
              <w:rPr>
                <w:color w:val="000000"/>
                <w:kern w:val="0"/>
                <w:sz w:val="22"/>
                <w:szCs w:val="22"/>
              </w:rPr>
              <w:t xml:space="preserve">属于部门</w:t>
            </w:r>
            <w:r>
              <w:rPr>
                <w:color w:val="000000"/>
                <w:kern w:val="0"/>
                <w:sz w:val="22"/>
                <w:szCs w:val="22"/>
              </w:rPr>
              <w:t xml:space="preserve">履职所需；</w:t>
            </w:r>
            <w:r>
              <w:rPr>
                <w:color w:val="000000"/>
                <w:kern w:val="0"/>
                <w:sz w:val="22"/>
                <w:szCs w:val="22"/>
              </w:rPr>
              <w:br/>
            </w:r>
            <w:r>
              <w:rPr>
                <w:rFonts w:ascii="宋体" w:hAnsi="宋体" w:cs="宋体" w:hint="eastAsia"/>
                <w:color w:val="000000"/>
                <w:kern w:val="0"/>
                <w:sz w:val="22"/>
                <w:szCs w:val="22"/>
              </w:rPr>
              <w:t xml:space="preserve">④</w:t>
            </w:r>
            <w:r>
              <w:rPr>
                <w:color w:val="000000"/>
                <w:kern w:val="0"/>
                <w:sz w:val="22"/>
                <w:szCs w:val="22"/>
              </w:rPr>
              <w:t xml:space="preserve">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 xml:space="preserve">⑤</w:t>
            </w:r>
            <w:r>
              <w:rPr>
                <w:color w:val="000000"/>
                <w:kern w:val="0"/>
                <w:sz w:val="22"/>
                <w:szCs w:val="22"/>
              </w:rPr>
              <w:t xml:space="preserve">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CF65299">
        <w:tblPrEx>
          <w:tblW w:w="12683" w:type="dxa"/>
          <w:jc w:val="center"/>
          <w:tblLayout w:type="fixed"/>
          <w:tblCellMar>
            <w:top w:w="0" w:type="dxa"/>
            <w:left w:w="108" w:type="dxa"/>
            <w:bottom w:w="0" w:type="dxa"/>
            <w:right w:w="108" w:type="dxa"/>
          </w:tblCellMar>
        </w:tblPrEx>
        <w:trPr>
          <w:trHeight w:val="90"/>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vMerg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立项程序</w:t>
            </w:r>
          </w:p>
          <w:p>
            <w:pPr>
              <w:widowControl/>
              <w:spacing w:line="0" w:lineRule="atLeast"/>
              <w:jc w:val="center"/>
              <w:rPr>
                <w:color w:val="000000"/>
                <w:kern w:val="0"/>
                <w:sz w:val="22"/>
                <w:szCs w:val="22"/>
              </w:rPr>
            </w:pPr>
            <w:r>
              <w:rPr>
                <w:color w:val="000000"/>
                <w:kern w:val="0"/>
                <w:sz w:val="22"/>
                <w:szCs w:val="22"/>
              </w:rPr>
              <w:t xml:space="preserve">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项目是否按照规定的程序申请设立；</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审批文件、材料是否符合相关要求；</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5126B31E">
        <w:tblPrEx>
          <w:tblW w:w="12683" w:type="dxa"/>
          <w:jc w:val="center"/>
          <w:tblLayout w:type="fixed"/>
          <w:tblCellMar>
            <w:top w:w="0" w:type="dxa"/>
            <w:left w:w="108" w:type="dxa"/>
            <w:bottom w:w="0" w:type="dxa"/>
            <w:right w:w="108" w:type="dxa"/>
          </w:tblCellMar>
        </w:tblPrEx>
        <w:trPr>
          <w:trHeight w:val="90"/>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绩效目标</w:t>
            </w:r>
          </w:p>
          <w:p>
            <w:pPr>
              <w:widowControl/>
              <w:spacing w:line="0" w:lineRule="atLeast"/>
              <w:jc w:val="center"/>
              <w:rPr>
                <w:color w:val="000000"/>
                <w:kern w:val="0"/>
                <w:sz w:val="22"/>
                <w:szCs w:val="22"/>
              </w:rPr>
            </w:pPr>
            <w:r>
              <w:rPr>
                <w:color w:val="000000"/>
                <w:kern w:val="0"/>
                <w:sz w:val="22"/>
                <w:szCs w:val="22"/>
              </w:rPr>
              <w:t xml:space="preserve">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 xml:space="preserve">评价要点：</w:t>
            </w:r>
            <w:r>
              <w:rPr>
                <w:color w:val="000000"/>
                <w:kern w:val="0"/>
                <w:sz w:val="22"/>
                <w:szCs w:val="22"/>
              </w:rPr>
              <w:br/>
            </w:r>
            <w:r>
              <w:rPr>
                <w:color w:val="000000"/>
                <w:kern w:val="0"/>
                <w:sz w:val="22"/>
                <w:szCs w:val="22"/>
              </w:rPr>
              <w:t xml:space="preserve">（如未设定预算绩效目标，也可考核其他工作任务目标）</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项目是否有绩效目标；</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项目绩效目标与实际工作内容是否具有相关性；</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项目预期产出效益和效果是否符合正常的业绩水平；</w:t>
            </w:r>
          </w:p>
          <w:p>
            <w:pPr>
              <w:widowControl/>
              <w:spacing w:line="0" w:lineRule="atLeast"/>
              <w:jc w:val="left"/>
              <w:rPr>
                <w:color w:val="000000"/>
                <w:kern w:val="0"/>
                <w:sz w:val="22"/>
                <w:szCs w:val="22"/>
              </w:rPr>
            </w:pPr>
            <w:r>
              <w:rPr>
                <w:rFonts w:ascii="宋体" w:hAnsi="宋体" w:cs="宋体" w:hint="eastAsia"/>
                <w:color w:val="000000"/>
                <w:kern w:val="0"/>
                <w:sz w:val="22"/>
                <w:szCs w:val="22"/>
              </w:rPr>
              <w:t xml:space="preserve">④</w:t>
            </w:r>
            <w:r>
              <w:rPr>
                <w:color w:val="000000"/>
                <w:kern w:val="0"/>
                <w:sz w:val="22"/>
                <w:szCs w:val="22"/>
              </w:rPr>
              <w:t xml:space="preserve">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3611992">
        <w:tblPrEx>
          <w:tblW w:w="12683" w:type="dxa"/>
          <w:jc w:val="center"/>
          <w:tblLayout w:type="fixed"/>
          <w:tblCellMar>
            <w:top w:w="0" w:type="dxa"/>
            <w:left w:w="108" w:type="dxa"/>
            <w:bottom w:w="0" w:type="dxa"/>
            <w:right w:w="108" w:type="dxa"/>
          </w:tblCellMar>
        </w:tblPrEx>
        <w:trPr>
          <w:trHeight w:val="1464"/>
          <w:jc w:val="center"/>
        </w:trPr>
        <w:tc>
          <w:tcPr>
            <w:tcW w:w="832" w:type="dxa"/>
            <w:vMerge/>
            <w:shd w:val="clear" w:color="auto" w:fill="FFFFFF"/>
            <w:vAlign w:val="center"/>
          </w:tcPr>
          <w:p>
            <w:pPr>
              <w:widowControl/>
              <w:spacing w:line="0" w:lineRule="atLeast"/>
              <w:jc w:val="center"/>
              <w:rPr>
                <w:color w:val="000000"/>
                <w:kern w:val="0"/>
                <w:sz w:val="22"/>
                <w:szCs w:val="22"/>
              </w:rPr>
            </w:pPr>
          </w:p>
        </w:tc>
        <w:tc>
          <w:tcPr>
            <w:tcW w:w="764" w:type="dxa"/>
            <w:vMerg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绩效指标</w:t>
            </w:r>
          </w:p>
          <w:p>
            <w:pPr>
              <w:widowControl/>
              <w:spacing w:line="0" w:lineRule="atLeast"/>
              <w:jc w:val="center"/>
              <w:rPr>
                <w:color w:val="000000"/>
                <w:kern w:val="0"/>
                <w:sz w:val="22"/>
                <w:szCs w:val="22"/>
              </w:rPr>
            </w:pPr>
            <w:r>
              <w:rPr>
                <w:color w:val="000000"/>
                <w:kern w:val="0"/>
                <w:sz w:val="22"/>
                <w:szCs w:val="22"/>
              </w:rPr>
              <w:t xml:space="preserve">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是否将项目绩效目标细化分解为具体的绩效指标；</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是否通过清晰、可衡量的指标值予以体现；</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是否与项目目标任务数或计划数相对应。</w:t>
            </w:r>
            <w:r>
              <w:rPr>
                <w:color w:val="000000"/>
                <w:kern w:val="0"/>
                <w:sz w:val="22"/>
                <w:szCs w:val="22"/>
              </w:rPr>
              <w:br/>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3F353ED">
        <w:tblPrEx>
          <w:tblW w:w="12683" w:type="dxa"/>
          <w:jc w:val="center"/>
          <w:tblLayout w:type="fixed"/>
          <w:tblCellMar>
            <w:top w:w="0" w:type="dxa"/>
            <w:left w:w="108" w:type="dxa"/>
            <w:bottom w:w="0" w:type="dxa"/>
            <w:right w:w="108" w:type="dxa"/>
          </w:tblCellMar>
        </w:tblPrEx>
        <w:trPr>
          <w:trHeight w:val="1942"/>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资金投入</w:t>
            </w:r>
          </w:p>
          <w:p>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预算编制</w:t>
            </w:r>
          </w:p>
          <w:p>
            <w:pPr>
              <w:widowControl/>
              <w:spacing w:line="0" w:lineRule="atLeast"/>
              <w:jc w:val="center"/>
              <w:rPr>
                <w:color w:val="000000"/>
                <w:kern w:val="0"/>
                <w:sz w:val="22"/>
                <w:szCs w:val="22"/>
              </w:rPr>
            </w:pPr>
            <w:r>
              <w:rPr>
                <w:color w:val="000000"/>
                <w:kern w:val="0"/>
                <w:sz w:val="22"/>
                <w:szCs w:val="22"/>
              </w:rPr>
              <w:t xml:space="preserve">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预算编制是否经过科学论证；</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预算内容与项目内容是否匹配；</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预算额度测算依据是否充分，是否按照标准编制；</w:t>
            </w:r>
            <w:r>
              <w:rPr>
                <w:color w:val="000000"/>
                <w:kern w:val="0"/>
                <w:sz w:val="22"/>
                <w:szCs w:val="22"/>
              </w:rPr>
              <w:br/>
            </w:r>
            <w:r>
              <w:rPr>
                <w:rFonts w:ascii="宋体" w:hAnsi="宋体" w:cs="宋体" w:hint="eastAsia"/>
                <w:color w:val="000000"/>
                <w:kern w:val="0"/>
                <w:sz w:val="22"/>
                <w:szCs w:val="22"/>
              </w:rPr>
              <w:t xml:space="preserve">④</w:t>
            </w:r>
            <w:r>
              <w:rPr>
                <w:color w:val="000000"/>
                <w:kern w:val="0"/>
                <w:sz w:val="22"/>
                <w:szCs w:val="22"/>
              </w:rPr>
              <w:t xml:space="preserve">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109919CC">
        <w:tblPrEx>
          <w:tblW w:w="12683" w:type="dxa"/>
          <w:jc w:val="center"/>
          <w:tblLayout w:type="fixed"/>
          <w:tblCellMar>
            <w:top w:w="0" w:type="dxa"/>
            <w:left w:w="108" w:type="dxa"/>
            <w:bottom w:w="0" w:type="dxa"/>
            <w:right w:w="108" w:type="dxa"/>
          </w:tblCellMar>
        </w:tblPrEx>
        <w:trPr>
          <w:trHeight w:val="1706"/>
          <w:jc w:val="center"/>
        </w:trPr>
        <w:tc>
          <w:tcPr>
            <w:tcW w:w="832" w:type="dxa"/>
            <w:vMerge/>
            <w:shd w:val="clear" w:color="auto" w:fill="FFFFFF"/>
            <w:vAlign w:val="center"/>
          </w:tcPr>
          <w:p>
            <w:pPr>
              <w:widowControl/>
              <w:spacing w:line="0" w:lineRule="atLeast"/>
              <w:jc w:val="center"/>
              <w:rPr>
                <w:color w:val="000000"/>
                <w:kern w:val="0"/>
                <w:sz w:val="22"/>
                <w:szCs w:val="22"/>
              </w:rPr>
            </w:pPr>
          </w:p>
        </w:tc>
        <w:tc>
          <w:tcPr>
            <w:tcW w:w="764" w:type="dxa"/>
            <w:vMerg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资金分配</w:t>
            </w:r>
          </w:p>
          <w:p>
            <w:pPr>
              <w:widowControl/>
              <w:spacing w:line="0" w:lineRule="atLeast"/>
              <w:jc w:val="center"/>
              <w:rPr>
                <w:color w:val="000000"/>
                <w:kern w:val="0"/>
                <w:sz w:val="22"/>
                <w:szCs w:val="22"/>
              </w:rPr>
            </w:pPr>
            <w:r>
              <w:rPr>
                <w:color w:val="000000"/>
                <w:kern w:val="0"/>
                <w:sz w:val="22"/>
                <w:szCs w:val="22"/>
              </w:rPr>
              <w:t xml:space="preserve">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预算资金分配依据是否充分；</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3745AC67">
        <w:tblPrEx>
          <w:tblW w:w="12683" w:type="dxa"/>
          <w:jc w:val="center"/>
          <w:tblLayout w:type="fixed"/>
          <w:tblCellMar>
            <w:top w:w="0" w:type="dxa"/>
            <w:left w:w="108" w:type="dxa"/>
            <w:bottom w:w="0" w:type="dxa"/>
            <w:right w:w="108" w:type="dxa"/>
          </w:tblCellMar>
        </w:tblPrEx>
        <w:trPr>
          <w:trHeight w:val="1415"/>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 xml:space="preserve">过程</w:t>
            </w:r>
          </w:p>
          <w:p>
            <w:pPr>
              <w:widowControl/>
              <w:spacing w:line="0" w:lineRule="atLeast"/>
              <w:jc w:val="center"/>
              <w:rPr>
                <w:color w:val="000000"/>
                <w:kern w:val="0"/>
                <w:sz w:val="22"/>
                <w:szCs w:val="22"/>
              </w:rPr>
            </w:pPr>
            <w:r>
              <w:rPr>
                <w:color w:val="000000"/>
                <w:kern w:val="0"/>
                <w:sz w:val="22"/>
                <w:szCs w:val="22"/>
              </w:rPr>
              <w:t xml:space="preserve">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资金到位率=（实际到位资金/预算资金）×100%。</w:t>
            </w:r>
          </w:p>
          <w:p>
            <w:pPr>
              <w:widowControl/>
              <w:spacing w:line="0" w:lineRule="atLeast"/>
              <w:rPr>
                <w:color w:val="000000"/>
                <w:kern w:val="0"/>
                <w:sz w:val="22"/>
                <w:szCs w:val="22"/>
              </w:rPr>
            </w:pPr>
            <w:r>
              <w:rPr>
                <w:color w:val="000000"/>
                <w:kern w:val="0"/>
                <w:sz w:val="22"/>
                <w:szCs w:val="22"/>
              </w:rPr>
              <w:t xml:space="preserve">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 xml:space="preserve">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7C9BF879">
        <w:tblPrEx>
          <w:tblW w:w="12683" w:type="dxa"/>
          <w:jc w:val="center"/>
          <w:tblLayout w:type="fixed"/>
          <w:tblCellMar>
            <w:top w:w="0" w:type="dxa"/>
            <w:left w:w="108" w:type="dxa"/>
            <w:bottom w:w="0" w:type="dxa"/>
            <w:right w:w="108" w:type="dxa"/>
          </w:tblCellMar>
        </w:tblPrEx>
        <w:trPr>
          <w:trHeight w:val="1320"/>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vMerg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预算执行率=（实际支出资金/实际到位资金）×100%。</w:t>
            </w:r>
            <w:r>
              <w:rPr>
                <w:color w:val="000000"/>
                <w:kern w:val="0"/>
                <w:sz w:val="22"/>
                <w:szCs w:val="22"/>
              </w:rPr>
              <w:br/>
            </w:r>
            <w:r>
              <w:rPr>
                <w:color w:val="000000"/>
                <w:kern w:val="0"/>
                <w:sz w:val="22"/>
                <w:szCs w:val="22"/>
              </w:rPr>
              <w:t xml:space="preserve">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3.8</w:t>
            </w:r>
          </w:p>
        </w:tc>
      </w:tr>
      <w:tr w14:paraId="02B0ED29">
        <w:tblPrEx>
          <w:tblW w:w="12683" w:type="dxa"/>
          <w:jc w:val="center"/>
          <w:tblLayout w:type="fixed"/>
          <w:tblCellMar>
            <w:top w:w="0" w:type="dxa"/>
            <w:left w:w="108" w:type="dxa"/>
            <w:bottom w:w="0" w:type="dxa"/>
            <w:right w:w="108" w:type="dxa"/>
          </w:tblCellMar>
        </w:tblPrEx>
        <w:trPr>
          <w:trHeight w:val="2076"/>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资金使用</w:t>
            </w:r>
          </w:p>
          <w:p>
            <w:pPr>
              <w:widowControl/>
              <w:spacing w:line="0" w:lineRule="atLeast"/>
              <w:jc w:val="center"/>
              <w:rPr>
                <w:color w:val="000000"/>
                <w:kern w:val="0"/>
                <w:sz w:val="22"/>
                <w:szCs w:val="22"/>
              </w:rPr>
            </w:pPr>
            <w:r>
              <w:rPr>
                <w:color w:val="000000"/>
                <w:kern w:val="0"/>
                <w:sz w:val="22"/>
                <w:szCs w:val="22"/>
              </w:rPr>
              <w:t xml:space="preserve">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资金的拨付是否有完整的审批程序和手续；</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是否符合项目预算批复或合同规定的用途；</w:t>
            </w:r>
            <w:r>
              <w:rPr>
                <w:color w:val="000000"/>
                <w:kern w:val="0"/>
                <w:sz w:val="22"/>
                <w:szCs w:val="22"/>
              </w:rPr>
              <w:br/>
            </w:r>
            <w:r>
              <w:rPr>
                <w:rFonts w:ascii="宋体" w:hAnsi="宋体" w:cs="宋体" w:hint="eastAsia"/>
                <w:color w:val="000000"/>
                <w:kern w:val="0"/>
                <w:sz w:val="22"/>
                <w:szCs w:val="22"/>
              </w:rPr>
              <w:t xml:space="preserve">④</w:t>
            </w:r>
            <w:r>
              <w:rPr>
                <w:color w:val="000000"/>
                <w:kern w:val="0"/>
                <w:sz w:val="22"/>
                <w:szCs w:val="22"/>
              </w:rPr>
              <w:t xml:space="preserve">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14FF1F67">
        <w:tblPrEx>
          <w:tblW w:w="12683" w:type="dxa"/>
          <w:jc w:val="center"/>
          <w:tblLayout w:type="fixed"/>
          <w:tblCellMar>
            <w:top w:w="0" w:type="dxa"/>
            <w:left w:w="108" w:type="dxa"/>
            <w:bottom w:w="0" w:type="dxa"/>
            <w:right w:w="108" w:type="dxa"/>
          </w:tblCellMar>
        </w:tblPrEx>
        <w:trPr>
          <w:trHeight w:val="1797"/>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组织实施</w:t>
            </w:r>
          </w:p>
          <w:p>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管理制度</w:t>
            </w:r>
          </w:p>
          <w:p>
            <w:pPr>
              <w:widowControl/>
              <w:spacing w:line="0" w:lineRule="atLeast"/>
              <w:jc w:val="center"/>
              <w:rPr>
                <w:color w:val="000000"/>
                <w:kern w:val="0"/>
                <w:sz w:val="22"/>
                <w:szCs w:val="22"/>
              </w:rPr>
            </w:pPr>
            <w:r>
              <w:rPr>
                <w:color w:val="000000"/>
                <w:kern w:val="0"/>
                <w:sz w:val="22"/>
                <w:szCs w:val="22"/>
              </w:rPr>
              <w:t xml:space="preserve">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是否已制定或具有相应的财务和业务管理制度；</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501E1C31">
        <w:tblPrEx>
          <w:tblW w:w="12683" w:type="dxa"/>
          <w:jc w:val="center"/>
          <w:tblLayout w:type="fixed"/>
          <w:tblCellMar>
            <w:top w:w="0" w:type="dxa"/>
            <w:left w:w="108" w:type="dxa"/>
            <w:bottom w:w="0" w:type="dxa"/>
            <w:right w:w="108" w:type="dxa"/>
          </w:tblCellMar>
        </w:tblPrEx>
        <w:trPr>
          <w:trHeight w:val="1769"/>
          <w:jc w:val="center"/>
        </w:trPr>
        <w:tc>
          <w:tcPr>
            <w:tcW w:w="832" w:type="dxa"/>
            <w:vMerge/>
            <w:shd w:val="clear" w:color="auto" w:fill="FFFFFF"/>
            <w:vAlign w:val="center"/>
          </w:tcPr>
          <w:p>
            <w:pPr>
              <w:widowControl/>
              <w:spacing w:line="0" w:lineRule="atLeast"/>
              <w:jc w:val="center"/>
              <w:rPr>
                <w:color w:val="000000"/>
                <w:kern w:val="0"/>
                <w:sz w:val="22"/>
                <w:szCs w:val="22"/>
              </w:rPr>
            </w:pPr>
          </w:p>
        </w:tc>
        <w:tc>
          <w:tcPr>
            <w:tcW w:w="764" w:type="dxa"/>
            <w:vMerg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制度执行</w:t>
            </w:r>
          </w:p>
          <w:p>
            <w:pPr>
              <w:widowControl/>
              <w:spacing w:line="0" w:lineRule="atLeast"/>
              <w:jc w:val="center"/>
              <w:rPr>
                <w:color w:val="000000"/>
                <w:kern w:val="0"/>
                <w:sz w:val="22"/>
                <w:szCs w:val="22"/>
              </w:rPr>
            </w:pPr>
            <w:r>
              <w:rPr>
                <w:color w:val="000000"/>
                <w:kern w:val="0"/>
                <w:sz w:val="22"/>
                <w:szCs w:val="22"/>
              </w:rPr>
              <w:t xml:space="preserve">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评价要点：</w:t>
            </w:r>
            <w:r>
              <w:rPr>
                <w:color w:val="000000"/>
                <w:kern w:val="0"/>
                <w:sz w:val="22"/>
                <w:szCs w:val="22"/>
              </w:rPr>
              <w:br/>
            </w:r>
            <w:r>
              <w:rPr>
                <w:rFonts w:ascii="宋体" w:hAnsi="宋体" w:cs="宋体" w:hint="eastAsia"/>
                <w:color w:val="000000"/>
                <w:kern w:val="0"/>
                <w:sz w:val="22"/>
                <w:szCs w:val="22"/>
              </w:rPr>
              <w:t xml:space="preserve">①</w:t>
            </w:r>
            <w:r>
              <w:rPr>
                <w:color w:val="000000"/>
                <w:kern w:val="0"/>
                <w:sz w:val="22"/>
                <w:szCs w:val="22"/>
              </w:rPr>
              <w:t xml:space="preserve">是否遵守相关法律法规和相关管理规定；</w:t>
            </w:r>
            <w:r>
              <w:rPr>
                <w:color w:val="000000"/>
                <w:kern w:val="0"/>
                <w:sz w:val="22"/>
                <w:szCs w:val="22"/>
              </w:rPr>
              <w:br/>
            </w:r>
            <w:r>
              <w:rPr>
                <w:rFonts w:ascii="宋体" w:hAnsi="宋体" w:cs="宋体" w:hint="eastAsia"/>
                <w:color w:val="000000"/>
                <w:kern w:val="0"/>
                <w:sz w:val="22"/>
                <w:szCs w:val="22"/>
              </w:rPr>
              <w:t xml:space="preserve">②</w:t>
            </w:r>
            <w:r>
              <w:rPr>
                <w:color w:val="000000"/>
                <w:kern w:val="0"/>
                <w:sz w:val="22"/>
                <w:szCs w:val="22"/>
              </w:rPr>
              <w:t xml:space="preserve">项目调整及支出调整手续是否完备；</w:t>
            </w:r>
            <w:r>
              <w:rPr>
                <w:color w:val="000000"/>
                <w:kern w:val="0"/>
                <w:sz w:val="22"/>
                <w:szCs w:val="22"/>
              </w:rPr>
              <w:br/>
            </w:r>
            <w:r>
              <w:rPr>
                <w:rFonts w:ascii="宋体" w:hAnsi="宋体" w:cs="宋体" w:hint="eastAsia"/>
                <w:color w:val="000000"/>
                <w:kern w:val="0"/>
                <w:sz w:val="22"/>
                <w:szCs w:val="22"/>
              </w:rPr>
              <w:t xml:space="preserve">③</w:t>
            </w:r>
            <w:r>
              <w:rPr>
                <w:color w:val="000000"/>
                <w:kern w:val="0"/>
                <w:sz w:val="22"/>
                <w:szCs w:val="22"/>
              </w:rPr>
              <w:t xml:space="preserve">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 xml:space="preserve">④</w:t>
            </w:r>
            <w:r>
              <w:rPr>
                <w:color w:val="000000"/>
                <w:kern w:val="0"/>
                <w:sz w:val="22"/>
                <w:szCs w:val="22"/>
              </w:rPr>
              <w:t xml:space="preserve">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13795303">
        <w:tblPrEx>
          <w:tblW w:w="12683" w:type="dxa"/>
          <w:jc w:val="center"/>
          <w:tblLayout w:type="fixed"/>
          <w:tblCellMar>
            <w:top w:w="0" w:type="dxa"/>
            <w:left w:w="108" w:type="dxa"/>
            <w:bottom w:w="0" w:type="dxa"/>
            <w:right w:w="108" w:type="dxa"/>
          </w:tblCellMar>
        </w:tblPrEx>
        <w:trPr>
          <w:trHeight w:val="1917"/>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实际完成率=（实际产出数/计划产出数）×100%。</w:t>
            </w:r>
            <w:r>
              <w:rPr>
                <w:color w:val="000000"/>
                <w:kern w:val="0"/>
                <w:sz w:val="22"/>
                <w:szCs w:val="22"/>
              </w:rPr>
              <w:br/>
            </w:r>
            <w:r>
              <w:rPr>
                <w:color w:val="000000"/>
                <w:kern w:val="0"/>
                <w:sz w:val="22"/>
                <w:szCs w:val="22"/>
              </w:rPr>
              <w:t xml:space="preserve">实际产出数：一定时期（本年度或项目期）内项目实际产出的产品或提供的服务数量。</w:t>
            </w:r>
            <w:r>
              <w:rPr>
                <w:color w:val="000000"/>
                <w:kern w:val="0"/>
                <w:sz w:val="22"/>
                <w:szCs w:val="22"/>
              </w:rPr>
              <w:br/>
            </w:r>
            <w:r>
              <w:rPr>
                <w:color w:val="000000"/>
                <w:kern w:val="0"/>
                <w:sz w:val="22"/>
                <w:szCs w:val="22"/>
              </w:rPr>
              <w:t xml:space="preserve">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40D46903">
        <w:tblPrEx>
          <w:tblW w:w="12683" w:type="dxa"/>
          <w:jc w:val="center"/>
          <w:tblLayout w:type="fixed"/>
          <w:tblCellMar>
            <w:top w:w="0" w:type="dxa"/>
            <w:left w:w="108" w:type="dxa"/>
            <w:bottom w:w="0" w:type="dxa"/>
            <w:right w:w="108" w:type="dxa"/>
          </w:tblCellMar>
        </w:tblPrEx>
        <w:trPr>
          <w:trHeight w:val="1718"/>
          <w:jc w:val="center"/>
        </w:trPr>
        <w:tc>
          <w:tcPr>
            <w:tcW w:w="832" w:type="dxa"/>
            <w:vMerg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质量达标率=（质量达标产出数/实际产出数）×100%。</w:t>
            </w:r>
          </w:p>
          <w:p>
            <w:pPr>
              <w:widowControl/>
              <w:spacing w:line="0" w:lineRule="atLeast"/>
              <w:rPr>
                <w:color w:val="000000"/>
                <w:kern w:val="0"/>
                <w:sz w:val="22"/>
                <w:szCs w:val="22"/>
              </w:rPr>
            </w:pPr>
            <w:r>
              <w:rPr>
                <w:color w:val="000000"/>
                <w:kern w:val="0"/>
                <w:sz w:val="22"/>
                <w:szCs w:val="22"/>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6AF46262">
        <w:tblPrEx>
          <w:tblW w:w="12683" w:type="dxa"/>
          <w:jc w:val="center"/>
          <w:tblLayout w:type="fixed"/>
          <w:tblCellMar>
            <w:top w:w="0" w:type="dxa"/>
            <w:left w:w="108" w:type="dxa"/>
            <w:bottom w:w="0" w:type="dxa"/>
            <w:right w:w="108" w:type="dxa"/>
          </w:tblCellMar>
        </w:tblPrEx>
        <w:trPr>
          <w:trHeight w:val="1506"/>
          <w:jc w:val="center"/>
        </w:trPr>
        <w:tc>
          <w:tcPr>
            <w:tcW w:w="832" w:type="dxa"/>
            <w:vMerg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 xml:space="preserve">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实际完成时间：项目实施单位完成该项目实际所耗用的时间。</w:t>
            </w:r>
            <w:r>
              <w:rPr>
                <w:color w:val="000000"/>
                <w:kern w:val="0"/>
                <w:sz w:val="22"/>
                <w:szCs w:val="22"/>
              </w:rPr>
              <w:br/>
            </w:r>
            <w:r>
              <w:rPr>
                <w:color w:val="000000"/>
                <w:kern w:val="0"/>
                <w:sz w:val="22"/>
                <w:szCs w:val="22"/>
              </w:rPr>
              <w:t xml:space="preserve">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762CA1B9">
        <w:tblPrEx>
          <w:tblW w:w="12683" w:type="dxa"/>
          <w:jc w:val="center"/>
          <w:tblLayout w:type="fixed"/>
          <w:tblCellMar>
            <w:top w:w="0" w:type="dxa"/>
            <w:left w:w="108" w:type="dxa"/>
            <w:bottom w:w="0" w:type="dxa"/>
            <w:right w:w="108" w:type="dxa"/>
          </w:tblCellMar>
        </w:tblPrEx>
        <w:trPr>
          <w:trHeight w:val="2076"/>
          <w:jc w:val="center"/>
        </w:trPr>
        <w:tc>
          <w:tcPr>
            <w:tcW w:w="832" w:type="dxa"/>
            <w:vMerg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r>
            <w:r>
              <w:rPr>
                <w:color w:val="000000"/>
                <w:kern w:val="0"/>
                <w:sz w:val="22"/>
                <w:szCs w:val="22"/>
              </w:rPr>
              <w:t xml:space="preserve">成本节约率=[（计划成本-实际成本）/计划成本]×100%。</w:t>
            </w:r>
            <w:r>
              <w:rPr>
                <w:color w:val="000000"/>
                <w:kern w:val="0"/>
                <w:sz w:val="22"/>
                <w:szCs w:val="22"/>
              </w:rPr>
              <w:br/>
            </w:r>
            <w:r>
              <w:rPr>
                <w:color w:val="000000"/>
                <w:kern w:val="0"/>
                <w:sz w:val="22"/>
                <w:szCs w:val="22"/>
              </w:rPr>
              <w:t xml:space="preserve">实际成本：项目实施单位如期、保质、保量完成既定工作目标实际所耗费的支出。</w:t>
            </w:r>
            <w:r>
              <w:rPr>
                <w:color w:val="000000"/>
                <w:kern w:val="0"/>
                <w:sz w:val="22"/>
                <w:szCs w:val="22"/>
              </w:rPr>
              <w:br/>
            </w:r>
            <w:r>
              <w:rPr>
                <w:color w:val="000000"/>
                <w:kern w:val="0"/>
                <w:sz w:val="22"/>
                <w:szCs w:val="22"/>
              </w:rPr>
              <w:t xml:space="preserve">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7DA4CA24">
        <w:tblPrEx>
          <w:tblW w:w="12683" w:type="dxa"/>
          <w:jc w:val="center"/>
          <w:tblLayout w:type="fixed"/>
          <w:tblCellMar>
            <w:top w:w="0" w:type="dxa"/>
            <w:left w:w="108" w:type="dxa"/>
            <w:bottom w:w="0" w:type="dxa"/>
            <w:right w:w="108" w:type="dxa"/>
          </w:tblCellMar>
        </w:tblPrEx>
        <w:trPr>
          <w:trHeight w:val="889"/>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 xml:space="preserve">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 xml:space="preserve">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2</w:t>
            </w:r>
            <w:r>
              <w:rPr>
                <w:b/>
                <w:bCs/>
                <w:color w:val="000000"/>
                <w:kern w:val="0"/>
                <w:sz w:val="22"/>
                <w:szCs w:val="22"/>
              </w:rPr>
              <w:t xml:space="preserve">0</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20</w:t>
            </w:r>
          </w:p>
        </w:tc>
      </w:tr>
      <w:tr w14:paraId="36957938">
        <w:tblPrEx>
          <w:tblW w:w="12683" w:type="dxa"/>
          <w:jc w:val="center"/>
          <w:tblLayout w:type="fixed"/>
          <w:tblCellMar>
            <w:top w:w="0" w:type="dxa"/>
            <w:left w:w="108" w:type="dxa"/>
            <w:bottom w:w="0" w:type="dxa"/>
            <w:right w:w="108" w:type="dxa"/>
          </w:tblCellMar>
        </w:tblPrEx>
        <w:trPr>
          <w:trHeight w:val="1137"/>
          <w:jc w:val="center"/>
        </w:trPr>
        <w:tc>
          <w:tcPr>
            <w:tcW w:w="832" w:type="dxa"/>
            <w:vMerge/>
            <w:shd w:val="clear" w:color="auto" w:fill="FFFFFF"/>
            <w:vAlign w:val="center"/>
          </w:tcPr>
          <w:p>
            <w:pPr>
              <w:widowControl/>
              <w:spacing w:line="0" w:lineRule="atLeast"/>
              <w:jc w:val="center"/>
              <w:rPr>
                <w:color w:val="000000"/>
                <w:kern w:val="0"/>
                <w:sz w:val="22"/>
                <w:szCs w:val="22"/>
              </w:rPr>
            </w:pPr>
          </w:p>
        </w:tc>
        <w:tc>
          <w:tcPr>
            <w:tcW w:w="764" w:type="dxa"/>
            <w:vMerg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 xml:space="preserve">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 xml:space="preserve">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0</w:t>
            </w:r>
          </w:p>
        </w:tc>
      </w:tr>
    </w:tbl>
    <w:p/>
    <w:p/>
    <w:p/>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p>
    <w:p>
      <w:pPr>
        <w:spacing w:line="600" w:lineRule="exact"/>
        <w:rPr>
          <w:rFonts w:eastAsia="黑体"/>
          <w:sz w:val="32"/>
          <w:szCs w:val="32"/>
        </w:rPr>
      </w:pPr>
      <w:r>
        <w:rPr>
          <w:rFonts w:eastAsia="黑体" w:hint="eastAsia"/>
          <w:sz w:val="32"/>
          <w:szCs w:val="32"/>
        </w:rPr>
        <w:t xml:space="preserve">附件2</w:t>
      </w:r>
    </w:p>
    <w:p>
      <w:pPr>
        <w:spacing w:line="240" w:lineRule="atLeast"/>
        <w:jc w:val="center"/>
        <w:rPr>
          <w:rFonts w:ascii="仿宋_GB2312" w:eastAsia="仿宋_GB2312" w:hAnsi="仿宋_GB2312" w:cs="仿宋_GB2312"/>
          <w:b/>
          <w:bCs/>
          <w:color w:val="000000"/>
          <w:kern w:val="0"/>
          <w:sz w:val="28"/>
          <w:szCs w:val="28"/>
        </w:rPr>
      </w:pPr>
      <w:r>
        <w:rPr>
          <w:rFonts w:ascii="仿宋_GB2312" w:eastAsia="仿宋_GB2312" w:hAnsi="仿宋_GB2312" w:cs="仿宋_GB2312" w:hint="eastAsia"/>
          <w:b/>
          <w:bCs/>
          <w:color w:val="000000"/>
          <w:kern w:val="0"/>
          <w:sz w:val="28"/>
          <w:szCs w:val="28"/>
        </w:rPr>
        <w:t xml:space="preserve">项目支出绩效自评表</w:t>
      </w:r>
    </w:p>
    <w:p>
      <w:pPr>
        <w:spacing w:line="240" w:lineRule="atLeast"/>
        <w:jc w:val="center"/>
        <w:rPr>
          <w:rFonts w:eastAsia="仿宋_GB2312"/>
          <w:b/>
          <w:bCs/>
          <w:color w:val="000000"/>
          <w:kern w:val="0"/>
          <w:sz w:val="22"/>
          <w:szCs w:val="22"/>
        </w:rPr>
      </w:pPr>
      <w:r>
        <w:rPr>
          <w:rFonts w:eastAsia="仿宋_GB2312"/>
          <w:b/>
          <w:bCs/>
          <w:color w:val="000000"/>
          <w:kern w:val="0"/>
          <w:sz w:val="22"/>
          <w:szCs w:val="22"/>
        </w:rPr>
        <w:t xml:space="preserve">（ 2025年度）</w:t>
      </w:r>
    </w:p>
    <w:tbl>
      <w:tblPr>
        <w:tblStyle w:val="NormalTable"/>
        <w:tblW w:w="5000" w:type="pct"/>
        <w:tblInd w:w="0" w:type="dxa"/>
        <w:tblLayout w:type="fixed"/>
        <w:tblCellMar>
          <w:top w:w="0" w:type="dxa"/>
          <w:left w:w="108" w:type="dxa"/>
          <w:bottom w:w="0" w:type="dxa"/>
          <w:right w:w="108" w:type="dxa"/>
        </w:tblCellMar>
      </w:tblPr>
      <w:tblGrid>
        <w:gridCol w:w="916"/>
        <w:gridCol w:w="1021"/>
        <w:gridCol w:w="1168"/>
        <w:gridCol w:w="1667"/>
        <w:gridCol w:w="825"/>
        <w:gridCol w:w="1094"/>
        <w:gridCol w:w="930"/>
        <w:gridCol w:w="884"/>
        <w:gridCol w:w="870"/>
        <w:gridCol w:w="901"/>
        <w:gridCol w:w="1032"/>
        <w:gridCol w:w="828"/>
        <w:gridCol w:w="748"/>
        <w:gridCol w:w="1290"/>
      </w:tblGrid>
      <w:tr w14:paraId="4CD3FEDA">
        <w:tblPrEx>
          <w:tblW w:w="5000" w:type="pct"/>
          <w:tblInd w:w="0" w:type="dxa"/>
          <w:tblLayout w:type="fixed"/>
          <w:tblCellMar>
            <w:top w:w="0" w:type="dxa"/>
            <w:left w:w="108" w:type="dxa"/>
            <w:bottom w:w="0" w:type="dxa"/>
            <w:right w:w="108" w:type="dxa"/>
          </w:tblCellMar>
        </w:tblPrEx>
        <w:trPr>
          <w:trHeight w:val="288"/>
        </w:trPr>
        <w:tc>
          <w:tcPr>
            <w:tcW w:w="6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项目名称</w:t>
            </w:r>
          </w:p>
        </w:tc>
        <w:tc>
          <w:tcPr>
            <w:tcW w:w="431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sz w:val="18"/>
                <w:szCs w:val="18"/>
              </w:rPr>
            </w:pPr>
            <w:r>
              <w:rPr>
                <w:rFonts w:hint="eastAsia"/>
                <w:sz w:val="18"/>
                <w:szCs w:val="18"/>
              </w:rPr>
              <w:t xml:space="preserve">水利发展资金</w:t>
            </w:r>
            <w:r>
              <w:rPr>
                <w:sz w:val="18"/>
                <w:szCs w:val="18"/>
              </w:rPr>
              <w:t xml:space="preserve">—</w:t>
            </w:r>
            <w:r>
              <w:rPr>
                <w:rFonts w:hint="eastAsia"/>
                <w:sz w:val="18"/>
                <w:szCs w:val="18"/>
              </w:rPr>
              <w:t xml:space="preserve">水利科技推广</w:t>
            </w:r>
            <w:r>
              <w:rPr>
                <w:sz w:val="18"/>
                <w:szCs w:val="18"/>
              </w:rPr>
              <w:t xml:space="preserve">服务</w:t>
            </w:r>
            <w:r>
              <w:rPr>
                <w:rFonts w:hint="eastAsia"/>
                <w:sz w:val="18"/>
                <w:szCs w:val="18"/>
              </w:rPr>
              <w:t xml:space="preserve">、科</w:t>
            </w:r>
            <w:r>
              <w:rPr>
                <w:sz w:val="18"/>
                <w:szCs w:val="18"/>
              </w:rPr>
              <w:t xml:space="preserve">普</w:t>
            </w:r>
            <w:r>
              <w:rPr>
                <w:rFonts w:hint="eastAsia"/>
                <w:sz w:val="18"/>
                <w:szCs w:val="18"/>
              </w:rPr>
              <w:t xml:space="preserve">工作经费</w:t>
            </w:r>
          </w:p>
        </w:tc>
      </w:tr>
      <w:tr w14:paraId="0F0C620A">
        <w:tblPrEx>
          <w:tblW w:w="5000" w:type="pct"/>
          <w:tblInd w:w="0" w:type="dxa"/>
          <w:tblLayout w:type="fixed"/>
          <w:tblCellMar>
            <w:top w:w="0" w:type="dxa"/>
            <w:left w:w="108" w:type="dxa"/>
            <w:bottom w:w="0" w:type="dxa"/>
            <w:right w:w="108" w:type="dxa"/>
          </w:tblCellMar>
        </w:tblPrEx>
        <w:trPr>
          <w:trHeight w:val="288"/>
        </w:trPr>
        <w:tc>
          <w:tcPr>
            <w:tcW w:w="6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主管部门</w:t>
            </w:r>
          </w:p>
        </w:tc>
        <w:tc>
          <w:tcPr>
            <w:tcW w:w="200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水利厅</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实施单位</w:t>
            </w:r>
          </w:p>
        </w:tc>
        <w:tc>
          <w:tcPr>
            <w:tcW w:w="169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水利厅水利科技发展中心</w:t>
            </w:r>
          </w:p>
        </w:tc>
      </w:tr>
      <w:tr w14:paraId="61D90421">
        <w:tblPrEx>
          <w:tblW w:w="5000" w:type="pct"/>
          <w:tblInd w:w="0" w:type="dxa"/>
          <w:tblLayout w:type="fixed"/>
          <w:tblCellMar>
            <w:top w:w="0" w:type="dxa"/>
            <w:left w:w="108" w:type="dxa"/>
            <w:bottom w:w="0" w:type="dxa"/>
            <w:right w:w="108" w:type="dxa"/>
          </w:tblCellMar>
        </w:tblPrEx>
        <w:trPr>
          <w:trHeight w:val="288"/>
        </w:trPr>
        <w:tc>
          <w:tcPr>
            <w:tcW w:w="68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项目资金</w:t>
            </w:r>
            <w:r>
              <w:rPr>
                <w:rFonts w:ascii="仿宋_GB2312" w:eastAsia="仿宋_GB2312" w:hAnsi="仿宋_GB2312" w:cs="仿宋_GB2312" w:hint="eastAsia"/>
                <w:color w:val="000000"/>
                <w:kern w:val="0"/>
                <w:sz w:val="18"/>
                <w:szCs w:val="18"/>
              </w:rPr>
              <w:br/>
            </w:r>
            <w:r>
              <w:rPr>
                <w:rFonts w:ascii="仿宋_GB2312" w:eastAsia="仿宋_GB2312" w:hAnsi="仿宋_GB2312" w:cs="仿宋_GB2312" w:hint="eastAsia"/>
                <w:color w:val="000000"/>
                <w:kern w:val="0"/>
                <w:sz w:val="18"/>
                <w:szCs w:val="18"/>
              </w:rPr>
              <w:t xml:space="preserve">（万元）</w:t>
            </w:r>
          </w:p>
        </w:tc>
        <w:tc>
          <w:tcPr>
            <w:tcW w:w="10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资金来源</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年初预算数</w:t>
            </w:r>
          </w:p>
        </w:tc>
        <w:tc>
          <w:tcPr>
            <w:tcW w:w="7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全年预算数</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全年执行数</w:t>
            </w:r>
          </w:p>
        </w:tc>
        <w:tc>
          <w:tcPr>
            <w:tcW w:w="6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分值权重</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执行率</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得分</w:t>
            </w:r>
          </w:p>
        </w:tc>
      </w:tr>
      <w:tr w14:paraId="575BD2D1">
        <w:tblPrEx>
          <w:tblW w:w="5000" w:type="pct"/>
          <w:tblInd w:w="0" w:type="dxa"/>
          <w:tblLayout w:type="fixed"/>
          <w:tblCellMar>
            <w:top w:w="0" w:type="dxa"/>
            <w:left w:w="108" w:type="dxa"/>
            <w:bottom w:w="0" w:type="dxa"/>
            <w:right w:w="108" w:type="dxa"/>
          </w:tblCellMar>
        </w:tblPrEx>
        <w:trPr>
          <w:trHeight w:val="288"/>
        </w:trPr>
        <w:tc>
          <w:tcPr>
            <w:tcW w:w="68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p>
        </w:tc>
        <w:tc>
          <w:tcPr>
            <w:tcW w:w="10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年度资金总额</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50</w:t>
            </w:r>
          </w:p>
        </w:tc>
        <w:tc>
          <w:tcPr>
            <w:tcW w:w="7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50</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50</w:t>
            </w:r>
          </w:p>
        </w:tc>
        <w:tc>
          <w:tcPr>
            <w:tcW w:w="6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r>
      <w:tr w14:paraId="5E090AA9">
        <w:tblPrEx>
          <w:tblW w:w="5000" w:type="pct"/>
          <w:tblInd w:w="0" w:type="dxa"/>
          <w:tblLayout w:type="fixed"/>
          <w:tblCellMar>
            <w:top w:w="0" w:type="dxa"/>
            <w:left w:w="108" w:type="dxa"/>
            <w:bottom w:w="0" w:type="dxa"/>
            <w:right w:w="108" w:type="dxa"/>
          </w:tblCellMar>
        </w:tblPrEx>
        <w:trPr>
          <w:trHeight w:val="288"/>
        </w:trPr>
        <w:tc>
          <w:tcPr>
            <w:tcW w:w="68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p>
        </w:tc>
        <w:tc>
          <w:tcPr>
            <w:tcW w:w="100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其中：当年财政拨款</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50</w:t>
            </w:r>
          </w:p>
        </w:tc>
        <w:tc>
          <w:tcPr>
            <w:tcW w:w="71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50</w:t>
            </w:r>
          </w:p>
        </w:tc>
        <w:tc>
          <w:tcPr>
            <w:tcW w:w="6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50</w:t>
            </w:r>
          </w:p>
        </w:tc>
        <w:tc>
          <w:tcPr>
            <w:tcW w:w="6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r>
      <w:tr w14:paraId="51BD5F5F">
        <w:tblPrEx>
          <w:tblW w:w="5000" w:type="pct"/>
          <w:tblInd w:w="0" w:type="dxa"/>
          <w:tblLayout w:type="fixed"/>
          <w:tblCellMar>
            <w:top w:w="0" w:type="dxa"/>
            <w:left w:w="108" w:type="dxa"/>
            <w:bottom w:w="0" w:type="dxa"/>
            <w:right w:w="108" w:type="dxa"/>
          </w:tblCellMar>
        </w:tblPrEx>
        <w:trPr>
          <w:trHeight w:val="288"/>
        </w:trPr>
        <w:tc>
          <w:tcPr>
            <w:tcW w:w="68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p>
        </w:tc>
        <w:tc>
          <w:tcPr>
            <w:tcW w:w="1000" w:type="pct"/>
            <w:gridSpan w:val="2"/>
            <w:tcBorders>
              <w:top w:val="single" w:sz="4" w:space="0" w:color="000000"/>
              <w:left w:val="single" w:sz="4" w:space="0" w:color="000000"/>
              <w:bottom w:val="nil"/>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其他资金</w:t>
            </w:r>
          </w:p>
        </w:tc>
        <w:tc>
          <w:tcPr>
            <w:tcW w:w="291"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c>
          <w:tcPr>
            <w:tcW w:w="714"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 0</w:t>
            </w:r>
          </w:p>
        </w:tc>
        <w:tc>
          <w:tcPr>
            <w:tcW w:w="619"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c>
          <w:tcPr>
            <w:tcW w:w="68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0</w:t>
            </w:r>
          </w:p>
        </w:tc>
      </w:tr>
      <w:tr w14:paraId="4ACC9701">
        <w:tblPrEx>
          <w:tblW w:w="5000" w:type="pct"/>
          <w:tblInd w:w="0" w:type="dxa"/>
          <w:tblLayout w:type="fixed"/>
          <w:tblCellMar>
            <w:top w:w="0" w:type="dxa"/>
            <w:left w:w="108" w:type="dxa"/>
            <w:bottom w:w="0" w:type="dxa"/>
            <w:right w:w="108" w:type="dxa"/>
          </w:tblCellMar>
        </w:tblPrEx>
        <w:trPr>
          <w:trHeight w:val="347"/>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年度总体目标</w:t>
            </w:r>
          </w:p>
        </w:tc>
        <w:tc>
          <w:tcPr>
            <w:tcW w:w="298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总体目标</w:t>
            </w:r>
          </w:p>
        </w:tc>
        <w:tc>
          <w:tcPr>
            <w:tcW w:w="169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总体目标完成情况</w:t>
            </w:r>
          </w:p>
        </w:tc>
      </w:tr>
      <w:tr w14:paraId="5A8A0B31">
        <w:tblPrEx>
          <w:tblW w:w="5000" w:type="pct"/>
          <w:tblInd w:w="0" w:type="dxa"/>
          <w:tblLayout w:type="fixed"/>
          <w:tblCellMar>
            <w:top w:w="0" w:type="dxa"/>
            <w:left w:w="108" w:type="dxa"/>
            <w:bottom w:w="0" w:type="dxa"/>
            <w:right w:w="108" w:type="dxa"/>
          </w:tblCellMar>
        </w:tblPrEx>
        <w:trPr>
          <w:trHeight w:val="5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color w:val="000000"/>
                <w:sz w:val="18"/>
                <w:szCs w:val="18"/>
              </w:rPr>
            </w:pPr>
          </w:p>
        </w:tc>
        <w:tc>
          <w:tcPr>
            <w:tcW w:w="2984" w:type="pct"/>
            <w:gridSpan w:val="8"/>
            <w:tcBorders>
              <w:top w:val="single" w:sz="4" w:space="0" w:color="000000"/>
              <w:left w:val="single" w:sz="4" w:space="0" w:color="000000"/>
              <w:bottom w:val="single" w:sz="4" w:space="0" w:color="000000"/>
              <w:right w:val="single" w:sz="4" w:space="0" w:color="000000"/>
            </w:tcBorders>
            <w:shd w:val="clear" w:color="auto" w:fill="auto"/>
          </w:tcPr>
          <w:p>
            <w:pPr>
              <w:jc w:val="left"/>
              <w:rPr>
                <w:rFonts w:ascii="仿宋_GB2312" w:eastAsia="仿宋_GB2312" w:hAnsi="仿宋_GB2312" w:cs="仿宋_GB2312" w:hint="eastAsia"/>
                <w:color w:val="000000"/>
                <w:sz w:val="18"/>
                <w:szCs w:val="18"/>
              </w:rPr>
            </w:pPr>
            <w:r>
              <w:rPr>
                <w:rFonts w:hint="eastAsia"/>
                <w:sz w:val="18"/>
                <w:szCs w:val="18"/>
              </w:rPr>
              <w:t xml:space="preserve">通过本项目，开展水利科技服务工作6次；开展水利科普工作4次；将至少15项水利实用新技术纳入推广目录；完成至少10项水利科技成果的后评价工作。</w:t>
            </w:r>
          </w:p>
        </w:tc>
        <w:tc>
          <w:tcPr>
            <w:tcW w:w="169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color w:val="000000"/>
                <w:sz w:val="18"/>
                <w:szCs w:val="18"/>
              </w:rPr>
            </w:pPr>
            <w:r>
              <w:rPr>
                <w:rFonts w:hint="eastAsia"/>
                <w:sz w:val="18"/>
                <w:szCs w:val="18"/>
              </w:rPr>
              <w:t xml:space="preserve">开展水利科技服务工作6次；开展水利科普工作4次；将2</w:t>
            </w:r>
            <w:r>
              <w:rPr>
                <w:sz w:val="18"/>
                <w:szCs w:val="18"/>
              </w:rPr>
              <w:t xml:space="preserve">5</w:t>
            </w:r>
            <w:r>
              <w:rPr>
                <w:rFonts w:hint="eastAsia"/>
                <w:sz w:val="18"/>
                <w:szCs w:val="18"/>
              </w:rPr>
              <w:t xml:space="preserve">项水利先进实用新技术纳入推广指导目录；完成3</w:t>
            </w:r>
            <w:r>
              <w:rPr>
                <w:sz w:val="18"/>
                <w:szCs w:val="18"/>
              </w:rPr>
              <w:t xml:space="preserve">0</w:t>
            </w:r>
            <w:r>
              <w:rPr>
                <w:rFonts w:hint="eastAsia"/>
                <w:sz w:val="18"/>
                <w:szCs w:val="18"/>
              </w:rPr>
              <w:t xml:space="preserve">0项水利科技成果的后评价工作；召开水利技术推介会1次，2</w:t>
            </w:r>
            <w:r>
              <w:rPr>
                <w:sz w:val="18"/>
                <w:szCs w:val="18"/>
              </w:rPr>
              <w:t xml:space="preserve">00</w:t>
            </w:r>
            <w:r>
              <w:rPr>
                <w:rFonts w:hint="eastAsia"/>
                <w:sz w:val="18"/>
                <w:szCs w:val="18"/>
              </w:rPr>
              <w:t xml:space="preserve">人参加。</w:t>
            </w:r>
          </w:p>
        </w:tc>
      </w:tr>
      <w:tr w14:paraId="0ED5BDB4">
        <w:tblPrEx>
          <w:tblW w:w="5000" w:type="pct"/>
          <w:tblInd w:w="0" w:type="dxa"/>
          <w:tblLayout w:type="fixed"/>
          <w:tblCellMar>
            <w:top w:w="0" w:type="dxa"/>
            <w:left w:w="108" w:type="dxa"/>
            <w:bottom w:w="0" w:type="dxa"/>
            <w:right w:w="108" w:type="dxa"/>
          </w:tblCellMar>
        </w:tblPrEx>
        <w:trPr>
          <w:trHeight w:val="709"/>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、绩效指标</w:t>
            </w: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一级指标</w:t>
            </w:r>
          </w:p>
        </w:tc>
        <w:tc>
          <w:tcPr>
            <w:tcW w:w="41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二级指标</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三级指标</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指标值</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指标值设置依据</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上年完成值</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指标分值权重</w:t>
            </w: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指标赋分规则</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佐证资料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指标实际完成值</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完成率</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指标得分</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偏差原因分析及改进措施</w:t>
            </w:r>
          </w:p>
        </w:tc>
      </w:tr>
      <w:tr w14:paraId="68D02A3B">
        <w:tblPrEx>
          <w:tblW w:w="5000" w:type="pct"/>
          <w:tblInd w:w="0" w:type="dxa"/>
          <w:tblLayout w:type="fixed"/>
          <w:tblCellMar>
            <w:top w:w="0" w:type="dxa"/>
            <w:left w:w="108" w:type="dxa"/>
            <w:bottom w:w="0" w:type="dxa"/>
            <w:right w:w="108" w:type="dxa"/>
          </w:tblCellMar>
        </w:tblPrEx>
        <w:trPr>
          <w:trHeight w:val="537"/>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0"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产出指标</w:t>
            </w:r>
          </w:p>
        </w:tc>
        <w:tc>
          <w:tcPr>
            <w:tcW w:w="412" w:type="pct"/>
            <w:vMerge w:val="restart"/>
            <w:tcBorders>
              <w:top w:val="single" w:sz="4" w:space="0" w:color="000000"/>
              <w:left w:val="single" w:sz="4" w:space="0" w:color="000000"/>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数量指标</w:t>
            </w:r>
          </w:p>
        </w:tc>
        <w:tc>
          <w:tcPr>
            <w:tcW w:w="588" w:type="pct"/>
            <w:tcBorders>
              <w:top w:val="single" w:sz="4" w:space="0" w:color="000000"/>
              <w:left w:val="nil"/>
              <w:bottom w:val="single" w:sz="4" w:space="0" w:color="auto"/>
              <w:right w:val="single" w:sz="4" w:space="0" w:color="000000"/>
            </w:tcBorders>
            <w:shd w:val="clear" w:color="auto" w:fill="auto"/>
            <w:vAlign w:val="center"/>
          </w:tcPr>
          <w:p>
            <w:pPr>
              <w:spacing w:line="240" w:lineRule="exact"/>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水利科技服务</w:t>
            </w:r>
          </w:p>
        </w:tc>
        <w:tc>
          <w:tcPr>
            <w:tcW w:w="291"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6次</w:t>
            </w:r>
          </w:p>
        </w:tc>
        <w:tc>
          <w:tcPr>
            <w:tcW w:w="386"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6次</w:t>
            </w:r>
          </w:p>
        </w:tc>
        <w:tc>
          <w:tcPr>
            <w:tcW w:w="31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8</w:t>
            </w:r>
          </w:p>
        </w:tc>
        <w:tc>
          <w:tcPr>
            <w:tcW w:w="307"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3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1次</w:t>
            </w:r>
          </w:p>
        </w:tc>
        <w:tc>
          <w:tcPr>
            <w:tcW w:w="29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8</w:t>
            </w:r>
          </w:p>
        </w:tc>
        <w:tc>
          <w:tcPr>
            <w:tcW w:w="455"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68FC515F">
        <w:tblPrEx>
          <w:tblW w:w="5000" w:type="pct"/>
          <w:tblInd w:w="0" w:type="dxa"/>
          <w:tblLayout w:type="fixed"/>
          <w:tblCellMar>
            <w:top w:w="0" w:type="dxa"/>
            <w:left w:w="108" w:type="dxa"/>
            <w:bottom w:w="0" w:type="dxa"/>
            <w:right w:w="108" w:type="dxa"/>
          </w:tblCellMar>
        </w:tblPrEx>
        <w:trPr>
          <w:trHeight w:val="537"/>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hint="eastAsia"/>
                <w:color w:val="000000"/>
                <w:kern w:val="0"/>
                <w:sz w:val="18"/>
                <w:szCs w:val="18"/>
              </w:rPr>
            </w:pPr>
          </w:p>
        </w:tc>
        <w:tc>
          <w:tcPr>
            <w:tcW w:w="412" w:type="pct"/>
            <w:vMerge/>
            <w:tcBorders>
              <w:top w:val="single" w:sz="4" w:space="0" w:color="000000"/>
              <w:left w:val="single" w:sz="4" w:space="0" w:color="000000"/>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hint="eastAsia"/>
                <w:color w:val="000000"/>
                <w:kern w:val="0"/>
                <w:sz w:val="18"/>
                <w:szCs w:val="18"/>
              </w:rPr>
            </w:pPr>
          </w:p>
        </w:tc>
        <w:tc>
          <w:tcPr>
            <w:tcW w:w="588" w:type="pct"/>
            <w:tcBorders>
              <w:top w:val="single" w:sz="4" w:space="0" w:color="000000"/>
              <w:left w:val="nil"/>
              <w:bottom w:val="single" w:sz="4" w:space="0" w:color="auto"/>
              <w:right w:val="single" w:sz="4" w:space="0" w:color="000000"/>
            </w:tcBorders>
            <w:shd w:val="clear" w:color="auto" w:fill="auto"/>
            <w:vAlign w:val="center"/>
          </w:tcPr>
          <w:p>
            <w:pPr>
              <w:spacing w:line="24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水利科普活动</w:t>
            </w:r>
          </w:p>
        </w:tc>
        <w:tc>
          <w:tcPr>
            <w:tcW w:w="291"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4次</w:t>
            </w:r>
          </w:p>
        </w:tc>
        <w:tc>
          <w:tcPr>
            <w:tcW w:w="386"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4次</w:t>
            </w:r>
          </w:p>
        </w:tc>
        <w:tc>
          <w:tcPr>
            <w:tcW w:w="31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7</w:t>
            </w:r>
          </w:p>
        </w:tc>
        <w:tc>
          <w:tcPr>
            <w:tcW w:w="307"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工作资料</w:t>
            </w:r>
          </w:p>
        </w:tc>
        <w:tc>
          <w:tcPr>
            <w:tcW w:w="3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1次</w:t>
            </w:r>
          </w:p>
        </w:tc>
        <w:tc>
          <w:tcPr>
            <w:tcW w:w="29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7</w:t>
            </w:r>
          </w:p>
        </w:tc>
        <w:tc>
          <w:tcPr>
            <w:tcW w:w="455"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286262F0">
        <w:tblPrEx>
          <w:tblW w:w="5000" w:type="pct"/>
          <w:tblInd w:w="0" w:type="dxa"/>
          <w:tblLayout w:type="fixed"/>
          <w:tblCellMar>
            <w:top w:w="0" w:type="dxa"/>
            <w:left w:w="108" w:type="dxa"/>
            <w:bottom w:w="0" w:type="dxa"/>
            <w:right w:w="108" w:type="dxa"/>
          </w:tblCellMar>
        </w:tblPrEx>
        <w:trPr>
          <w:trHeight w:val="384"/>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left w:val="single" w:sz="4" w:space="0" w:color="000000"/>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kern w:val="0"/>
                <w:sz w:val="18"/>
                <w:szCs w:val="18"/>
              </w:rPr>
            </w:pPr>
          </w:p>
        </w:tc>
        <w:tc>
          <w:tcPr>
            <w:tcW w:w="412" w:type="pct"/>
            <w:vMerge/>
            <w:tcBorders>
              <w:left w:val="single" w:sz="4" w:space="0" w:color="000000"/>
              <w:bottom w:val="nil"/>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kern w:val="0"/>
                <w:sz w:val="18"/>
                <w:szCs w:val="18"/>
              </w:rPr>
            </w:pPr>
          </w:p>
        </w:tc>
        <w:tc>
          <w:tcPr>
            <w:tcW w:w="588" w:type="pct"/>
            <w:tcBorders>
              <w:top w:val="single" w:sz="4" w:space="0" w:color="auto"/>
              <w:left w:val="nil"/>
              <w:bottom w:val="single" w:sz="4" w:space="0" w:color="000000"/>
              <w:right w:val="single" w:sz="4" w:space="0" w:color="000000"/>
            </w:tcBorders>
            <w:shd w:val="clear" w:color="auto" w:fill="auto"/>
            <w:vAlign w:val="center"/>
          </w:tcPr>
          <w:p>
            <w:pPr>
              <w:spacing w:line="24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科普信息</w:t>
            </w:r>
          </w:p>
        </w:tc>
        <w:tc>
          <w:tcPr>
            <w:tcW w:w="291"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2</w:t>
            </w:r>
            <w:r>
              <w:rPr>
                <w:rFonts w:ascii="仿宋_GB2312" w:eastAsia="仿宋_GB2312" w:hAnsi="仿宋_GB2312" w:cs="仿宋_GB2312" w:hint="eastAsia"/>
                <w:color w:val="000000"/>
                <w:sz w:val="18"/>
                <w:szCs w:val="18"/>
              </w:rPr>
              <w:t xml:space="preserve">篇</w:t>
            </w:r>
          </w:p>
        </w:tc>
        <w:tc>
          <w:tcPr>
            <w:tcW w:w="386"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2</w:t>
            </w:r>
            <w:r>
              <w:rPr>
                <w:rFonts w:ascii="仿宋_GB2312" w:eastAsia="仿宋_GB2312" w:hAnsi="仿宋_GB2312" w:cs="仿宋_GB2312" w:hint="eastAsia"/>
                <w:color w:val="000000"/>
                <w:sz w:val="18"/>
                <w:szCs w:val="18"/>
              </w:rPr>
              <w:t xml:space="preserve">篇</w:t>
            </w:r>
          </w:p>
        </w:tc>
        <w:tc>
          <w:tcPr>
            <w:tcW w:w="312"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7</w:t>
            </w:r>
          </w:p>
        </w:tc>
        <w:tc>
          <w:tcPr>
            <w:tcW w:w="307"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364"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1次</w:t>
            </w:r>
          </w:p>
        </w:tc>
        <w:tc>
          <w:tcPr>
            <w:tcW w:w="292"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7</w:t>
            </w:r>
          </w:p>
        </w:tc>
        <w:tc>
          <w:tcPr>
            <w:tcW w:w="455"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1B0D9E10">
        <w:tblPrEx>
          <w:tblW w:w="5000" w:type="pct"/>
          <w:tblInd w:w="0" w:type="dxa"/>
          <w:tblLayout w:type="fixed"/>
          <w:tblCellMar>
            <w:top w:w="0" w:type="dxa"/>
            <w:left w:w="108" w:type="dxa"/>
            <w:bottom w:w="0" w:type="dxa"/>
            <w:right w:w="108" w:type="dxa"/>
          </w:tblCellMar>
        </w:tblPrEx>
        <w:trPr>
          <w:trHeight w:val="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412" w:type="pct"/>
            <w:tcBorders>
              <w:top w:val="single" w:sz="4" w:space="0" w:color="000000"/>
              <w:left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质量指标</w:t>
            </w:r>
          </w:p>
        </w:tc>
        <w:tc>
          <w:tcPr>
            <w:tcW w:w="58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2</w:t>
            </w:r>
            <w:r>
              <w:rPr>
                <w:rFonts w:ascii="仿宋_GB2312" w:eastAsia="仿宋_GB2312" w:hAnsi="仿宋_GB2312" w:cs="仿宋_GB2312"/>
                <w:color w:val="000000"/>
                <w:sz w:val="18"/>
                <w:szCs w:val="18"/>
              </w:rPr>
              <w:t xml:space="preserve">023</w:t>
            </w:r>
            <w:r>
              <w:rPr>
                <w:rFonts w:ascii="仿宋_GB2312" w:eastAsia="仿宋_GB2312" w:hAnsi="仿宋_GB2312" w:cs="仿宋_GB2312" w:hint="eastAsia"/>
                <w:color w:val="000000"/>
                <w:sz w:val="18"/>
                <w:szCs w:val="18"/>
              </w:rPr>
              <w:t xml:space="preserve">年水利科技项目后评价</w:t>
            </w:r>
          </w:p>
        </w:tc>
        <w:tc>
          <w:tcPr>
            <w:tcW w:w="291"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&gt;=90%</w:t>
            </w:r>
          </w:p>
        </w:tc>
        <w:tc>
          <w:tcPr>
            <w:tcW w:w="386"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&gt;=90%</w:t>
            </w:r>
          </w:p>
        </w:tc>
        <w:tc>
          <w:tcPr>
            <w:tcW w:w="31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color w:val="000000"/>
                <w:sz w:val="18"/>
                <w:szCs w:val="18"/>
              </w:rPr>
              <w:t xml:space="preserve">12</w:t>
            </w:r>
          </w:p>
        </w:tc>
        <w:tc>
          <w:tcPr>
            <w:tcW w:w="307"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3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&gt;=90%</w:t>
            </w:r>
          </w:p>
        </w:tc>
        <w:tc>
          <w:tcPr>
            <w:tcW w:w="29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color w:val="000000"/>
                <w:sz w:val="18"/>
                <w:szCs w:val="18"/>
              </w:rPr>
              <w:t xml:space="preserve">12</w:t>
            </w:r>
          </w:p>
        </w:tc>
        <w:tc>
          <w:tcPr>
            <w:tcW w:w="455"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6A75F763">
        <w:tblPrEx>
          <w:tblW w:w="5000" w:type="pct"/>
          <w:tblInd w:w="0" w:type="dxa"/>
          <w:tblLayout w:type="fixed"/>
          <w:tblCellMar>
            <w:top w:w="0" w:type="dxa"/>
            <w:left w:w="108" w:type="dxa"/>
            <w:bottom w:w="0" w:type="dxa"/>
            <w:right w:w="108" w:type="dxa"/>
          </w:tblCellMar>
        </w:tblPrEx>
        <w:trPr>
          <w:trHeight w:val="115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412" w:type="pct"/>
            <w:tcBorders>
              <w:top w:val="single" w:sz="4" w:space="0" w:color="000000"/>
              <w:left w:val="single" w:sz="4" w:space="0" w:color="000000"/>
              <w:bottom w:val="nil"/>
              <w:right w:val="single" w:sz="4" w:space="0" w:color="000000"/>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时效指标</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w:t>
            </w:r>
            <w:r>
              <w:rPr>
                <w:rFonts w:ascii="仿宋_GB2312" w:eastAsia="仿宋_GB2312" w:hAnsi="仿宋_GB2312" w:cs="仿宋_GB2312"/>
                <w:color w:val="000000"/>
                <w:sz w:val="18"/>
                <w:szCs w:val="18"/>
              </w:rPr>
              <w:t xml:space="preserve">025</w:t>
            </w:r>
            <w:r>
              <w:rPr>
                <w:rFonts w:ascii="仿宋_GB2312" w:eastAsia="仿宋_GB2312" w:hAnsi="仿宋_GB2312" w:cs="仿宋_GB2312" w:hint="eastAsia"/>
                <w:color w:val="000000"/>
                <w:sz w:val="18"/>
                <w:szCs w:val="18"/>
              </w:rPr>
              <w:t xml:space="preserve">年度水利先进实用技术推广指导目录</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202</w:t>
            </w:r>
            <w:r>
              <w:rPr>
                <w:rFonts w:ascii="仿宋_GB2312" w:eastAsia="仿宋_GB2312" w:hAnsi="仿宋_GB2312" w:cs="仿宋_GB2312"/>
                <w:color w:val="000000"/>
                <w:sz w:val="18"/>
                <w:szCs w:val="18"/>
              </w:rPr>
              <w:t xml:space="preserve">5</w:t>
            </w:r>
            <w:r>
              <w:rPr>
                <w:rFonts w:ascii="仿宋_GB2312" w:eastAsia="仿宋_GB2312" w:hAnsi="仿宋_GB2312" w:cs="仿宋_GB2312" w:hint="eastAsia"/>
                <w:color w:val="000000"/>
                <w:sz w:val="18"/>
                <w:szCs w:val="18"/>
              </w:rPr>
              <w:t xml:space="preserve">年</w:t>
            </w:r>
            <w:r>
              <w:rPr>
                <w:rFonts w:ascii="仿宋_GB2312" w:eastAsia="仿宋_GB2312" w:hAnsi="仿宋_GB2312" w:cs="仿宋_GB2312"/>
                <w:color w:val="000000"/>
                <w:sz w:val="18"/>
                <w:szCs w:val="18"/>
              </w:rPr>
              <w:t xml:space="preserve">9</w:t>
            </w:r>
            <w:r>
              <w:rPr>
                <w:rFonts w:ascii="仿宋_GB2312" w:eastAsia="仿宋_GB2312" w:hAnsi="仿宋_GB2312" w:cs="仿宋_GB2312" w:hint="eastAsia"/>
                <w:color w:val="000000"/>
                <w:sz w:val="18"/>
                <w:szCs w:val="18"/>
              </w:rPr>
              <w:t xml:space="preserve">月</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202</w:t>
            </w:r>
            <w:r>
              <w:rPr>
                <w:rFonts w:ascii="仿宋_GB2312" w:eastAsia="仿宋_GB2312" w:hAnsi="仿宋_GB2312" w:cs="仿宋_GB2312"/>
                <w:color w:val="000000"/>
                <w:sz w:val="18"/>
                <w:szCs w:val="18"/>
              </w:rPr>
              <w:t xml:space="preserve">5</w:t>
            </w:r>
            <w:r>
              <w:rPr>
                <w:rFonts w:ascii="仿宋_GB2312" w:eastAsia="仿宋_GB2312" w:hAnsi="仿宋_GB2312" w:cs="仿宋_GB2312" w:hint="eastAsia"/>
                <w:color w:val="000000"/>
                <w:sz w:val="18"/>
                <w:szCs w:val="18"/>
              </w:rPr>
              <w:t xml:space="preserve">年9月</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6</w:t>
            </w: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202</w:t>
            </w:r>
            <w:r>
              <w:rPr>
                <w:rFonts w:ascii="仿宋_GB2312" w:eastAsia="仿宋_GB2312" w:hAnsi="仿宋_GB2312" w:cs="仿宋_GB2312"/>
                <w:color w:val="000000"/>
                <w:sz w:val="18"/>
                <w:szCs w:val="18"/>
              </w:rPr>
              <w:t xml:space="preserve">5</w:t>
            </w:r>
            <w:r>
              <w:rPr>
                <w:rFonts w:ascii="仿宋_GB2312" w:eastAsia="仿宋_GB2312" w:hAnsi="仿宋_GB2312" w:cs="仿宋_GB2312" w:hint="eastAsia"/>
                <w:color w:val="000000"/>
                <w:sz w:val="18"/>
                <w:szCs w:val="18"/>
              </w:rPr>
              <w:t xml:space="preserve">年9月</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6</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b/>
                <w:bCs/>
                <w:color w:val="000000"/>
                <w:sz w:val="18"/>
                <w:szCs w:val="18"/>
              </w:rPr>
            </w:pPr>
          </w:p>
        </w:tc>
      </w:tr>
      <w:tr w14:paraId="19DB1FAE">
        <w:tblPrEx>
          <w:tblW w:w="5000" w:type="pct"/>
          <w:tblInd w:w="0" w:type="dxa"/>
          <w:tblLayout w:type="fixed"/>
          <w:tblCellMar>
            <w:top w:w="0" w:type="dxa"/>
            <w:left w:w="108" w:type="dxa"/>
            <w:bottom w:w="0" w:type="dxa"/>
            <w:right w:w="108" w:type="dxa"/>
          </w:tblCellMar>
        </w:tblPrEx>
        <w:trPr>
          <w:trHeight w:val="130"/>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val="restart"/>
            <w:tcBorders>
              <w:top w:val="single" w:sz="4" w:space="0" w:color="000000"/>
              <w:left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成本指标</w:t>
            </w:r>
          </w:p>
        </w:tc>
        <w:tc>
          <w:tcPr>
            <w:tcW w:w="412" w:type="pct"/>
            <w:vMerge w:val="restart"/>
            <w:tcBorders>
              <w:top w:val="single" w:sz="4" w:space="0" w:color="000000"/>
              <w:left w:val="single" w:sz="4" w:space="0" w:color="000000"/>
              <w:right w:val="single" w:sz="4" w:space="0" w:color="auto"/>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kern w:val="0"/>
                <w:sz w:val="18"/>
                <w:szCs w:val="18"/>
                <w:highlight w:val="red"/>
              </w:rPr>
            </w:pPr>
            <w:r>
              <w:rPr>
                <w:rFonts w:ascii="仿宋_GB2312" w:eastAsia="仿宋_GB2312" w:hAnsi="仿宋_GB2312" w:cs="仿宋_GB2312" w:hint="eastAsia"/>
                <w:color w:val="000000"/>
                <w:kern w:val="0"/>
                <w:sz w:val="18"/>
                <w:szCs w:val="18"/>
              </w:rPr>
              <w:t xml:space="preserve">经济成本指标</w:t>
            </w:r>
          </w:p>
        </w:tc>
        <w:tc>
          <w:tcPr>
            <w:tcW w:w="588" w:type="pct"/>
            <w:tcBorders>
              <w:top w:val="single" w:sz="4" w:space="0" w:color="000000"/>
              <w:left w:val="single" w:sz="4" w:space="0" w:color="auto"/>
              <w:bottom w:val="single" w:sz="4" w:space="0" w:color="auto"/>
              <w:right w:val="single" w:sz="4" w:space="0" w:color="000000"/>
            </w:tcBorders>
            <w:shd w:val="clear" w:color="auto" w:fill="auto"/>
            <w:vAlign w:val="center"/>
          </w:tcPr>
          <w:p>
            <w:pPr>
              <w:spacing w:line="240" w:lineRule="exact"/>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差旅费支出</w:t>
            </w:r>
          </w:p>
        </w:tc>
        <w:tc>
          <w:tcPr>
            <w:tcW w:w="291"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w:t>
            </w:r>
            <w:r>
              <w:rPr>
                <w:rFonts w:ascii="仿宋_GB2312" w:eastAsia="仿宋_GB2312" w:hAnsi="仿宋_GB2312" w:cs="仿宋_GB2312"/>
                <w:color w:val="000000"/>
                <w:sz w:val="18"/>
                <w:szCs w:val="18"/>
              </w:rPr>
              <w:t xml:space="preserve">0</w:t>
            </w:r>
            <w:r>
              <w:rPr>
                <w:rFonts w:ascii="仿宋_GB2312" w:eastAsia="仿宋_GB2312" w:hAnsi="仿宋_GB2312" w:cs="仿宋_GB2312" w:hint="eastAsia"/>
                <w:color w:val="000000"/>
                <w:sz w:val="18"/>
                <w:szCs w:val="18"/>
              </w:rPr>
              <w:t xml:space="preserve">万元</w:t>
            </w:r>
          </w:p>
        </w:tc>
        <w:tc>
          <w:tcPr>
            <w:tcW w:w="386"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w:t>
            </w:r>
            <w:r>
              <w:rPr>
                <w:rFonts w:ascii="仿宋_GB2312" w:eastAsia="仿宋_GB2312" w:hAnsi="仿宋_GB2312" w:cs="仿宋_GB2312"/>
                <w:color w:val="000000"/>
                <w:sz w:val="18"/>
                <w:szCs w:val="18"/>
              </w:rPr>
              <w:t xml:space="preserve">0</w:t>
            </w:r>
            <w:r>
              <w:rPr>
                <w:rFonts w:ascii="仿宋_GB2312" w:eastAsia="仿宋_GB2312" w:hAnsi="仿宋_GB2312" w:cs="仿宋_GB2312" w:hint="eastAsia"/>
                <w:color w:val="000000"/>
                <w:sz w:val="18"/>
                <w:szCs w:val="18"/>
              </w:rPr>
              <w:t xml:space="preserve">万元</w:t>
            </w:r>
          </w:p>
        </w:tc>
        <w:tc>
          <w:tcPr>
            <w:tcW w:w="31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307"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原始凭证</w:t>
            </w:r>
          </w:p>
        </w:tc>
        <w:tc>
          <w:tcPr>
            <w:tcW w:w="3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2</w:t>
            </w:r>
            <w:r>
              <w:rPr>
                <w:rFonts w:ascii="仿宋_GB2312" w:eastAsia="仿宋_GB2312" w:hAnsi="仿宋_GB2312" w:cs="仿宋_GB2312"/>
                <w:color w:val="000000"/>
                <w:sz w:val="18"/>
                <w:szCs w:val="18"/>
              </w:rPr>
              <w:t xml:space="preserve">0</w:t>
            </w:r>
            <w:r>
              <w:rPr>
                <w:rFonts w:ascii="仿宋_GB2312" w:eastAsia="仿宋_GB2312" w:hAnsi="仿宋_GB2312" w:cs="仿宋_GB2312" w:hint="eastAsia"/>
                <w:color w:val="000000"/>
                <w:sz w:val="18"/>
                <w:szCs w:val="18"/>
              </w:rPr>
              <w:t xml:space="preserve">万元</w:t>
            </w:r>
          </w:p>
        </w:tc>
        <w:tc>
          <w:tcPr>
            <w:tcW w:w="29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455"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2CF0BACD">
        <w:tblPrEx>
          <w:tblW w:w="5000" w:type="pct"/>
          <w:tblInd w:w="0" w:type="dxa"/>
          <w:tblLayout w:type="fixed"/>
          <w:tblCellMar>
            <w:top w:w="0" w:type="dxa"/>
            <w:left w:w="108" w:type="dxa"/>
            <w:bottom w:w="0" w:type="dxa"/>
            <w:right w:w="108" w:type="dxa"/>
          </w:tblCellMar>
        </w:tblPrEx>
        <w:trPr>
          <w:trHeight w:val="130"/>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top w:val="single" w:sz="4" w:space="0" w:color="000000"/>
              <w:left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p>
        </w:tc>
        <w:tc>
          <w:tcPr>
            <w:tcW w:w="412" w:type="pct"/>
            <w:vMerge/>
            <w:tcBorders>
              <w:top w:val="single" w:sz="4" w:space="0" w:color="000000"/>
              <w:left w:val="single" w:sz="4" w:space="0" w:color="000000"/>
              <w:right w:val="single" w:sz="4" w:space="0" w:color="auto"/>
            </w:tcBorders>
            <w:shd w:val="clear" w:color="auto" w:fill="auto"/>
            <w:noWrap w:val="1"/>
            <w:vAlign w:val="center"/>
          </w:tcPr>
          <w:p>
            <w:pPr>
              <w:widowControl/>
              <w:spacing w:line="240" w:lineRule="exact"/>
              <w:jc w:val="center"/>
              <w:textAlignment w:val="center"/>
              <w:rPr>
                <w:rFonts w:ascii="仿宋_GB2312" w:eastAsia="仿宋_GB2312" w:hAnsi="仿宋_GB2312" w:cs="仿宋_GB2312" w:hint="eastAsia"/>
                <w:color w:val="000000"/>
                <w:kern w:val="0"/>
                <w:sz w:val="18"/>
                <w:szCs w:val="18"/>
              </w:rPr>
            </w:pPr>
          </w:p>
        </w:tc>
        <w:tc>
          <w:tcPr>
            <w:tcW w:w="588" w:type="pct"/>
            <w:tcBorders>
              <w:top w:val="single" w:sz="4" w:space="0" w:color="000000"/>
              <w:left w:val="single" w:sz="4" w:space="0" w:color="auto"/>
              <w:bottom w:val="single" w:sz="4" w:space="0" w:color="auto"/>
              <w:right w:val="single" w:sz="4" w:space="0" w:color="000000"/>
            </w:tcBorders>
            <w:shd w:val="clear" w:color="auto" w:fill="auto"/>
            <w:vAlign w:val="center"/>
          </w:tcPr>
          <w:p>
            <w:pPr>
              <w:spacing w:line="24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委托业务费支出</w:t>
            </w:r>
          </w:p>
        </w:tc>
        <w:tc>
          <w:tcPr>
            <w:tcW w:w="291"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0</w:t>
            </w:r>
            <w:r>
              <w:rPr>
                <w:rFonts w:ascii="仿宋_GB2312" w:eastAsia="仿宋_GB2312" w:hAnsi="仿宋_GB2312" w:cs="仿宋_GB2312" w:hint="eastAsia"/>
                <w:color w:val="000000"/>
                <w:sz w:val="18"/>
                <w:szCs w:val="18"/>
              </w:rPr>
              <w:t xml:space="preserve">万元</w:t>
            </w:r>
          </w:p>
        </w:tc>
        <w:tc>
          <w:tcPr>
            <w:tcW w:w="386"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0</w:t>
            </w:r>
            <w:r>
              <w:rPr>
                <w:rFonts w:ascii="仿宋_GB2312" w:eastAsia="仿宋_GB2312" w:hAnsi="仿宋_GB2312" w:cs="仿宋_GB2312" w:hint="eastAsia"/>
                <w:color w:val="000000"/>
                <w:sz w:val="18"/>
                <w:szCs w:val="18"/>
              </w:rPr>
              <w:t xml:space="preserve">万元</w:t>
            </w:r>
          </w:p>
        </w:tc>
        <w:tc>
          <w:tcPr>
            <w:tcW w:w="31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10</w:t>
            </w:r>
          </w:p>
        </w:tc>
        <w:tc>
          <w:tcPr>
            <w:tcW w:w="307"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原始凭证</w:t>
            </w:r>
          </w:p>
        </w:tc>
        <w:tc>
          <w:tcPr>
            <w:tcW w:w="3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w:t>
            </w:r>
            <w:r>
              <w:rPr>
                <w:rFonts w:ascii="仿宋_GB2312" w:eastAsia="仿宋_GB2312" w:hAnsi="仿宋_GB2312" w:cs="仿宋_GB2312"/>
                <w:color w:val="000000"/>
                <w:sz w:val="18"/>
                <w:szCs w:val="18"/>
              </w:rPr>
              <w:t xml:space="preserve">0</w:t>
            </w:r>
            <w:r>
              <w:rPr>
                <w:rFonts w:ascii="仿宋_GB2312" w:eastAsia="仿宋_GB2312" w:hAnsi="仿宋_GB2312" w:cs="仿宋_GB2312" w:hint="eastAsia"/>
                <w:color w:val="000000"/>
                <w:sz w:val="18"/>
                <w:szCs w:val="18"/>
              </w:rPr>
              <w:t xml:space="preserve">万元</w:t>
            </w:r>
          </w:p>
        </w:tc>
        <w:tc>
          <w:tcPr>
            <w:tcW w:w="292"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10</w:t>
            </w:r>
          </w:p>
        </w:tc>
        <w:tc>
          <w:tcPr>
            <w:tcW w:w="455" w:type="pct"/>
            <w:tcBorders>
              <w:top w:val="single" w:sz="4" w:space="0" w:color="000000"/>
              <w:left w:val="single" w:sz="4" w:space="0" w:color="000000"/>
              <w:bottom w:val="single" w:sz="4" w:space="0" w:color="auto"/>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56F2AE6A">
        <w:tblPrEx>
          <w:tblW w:w="5000" w:type="pct"/>
          <w:tblInd w:w="0" w:type="dxa"/>
          <w:tblLayout w:type="fixed"/>
          <w:tblCellMar>
            <w:top w:w="0" w:type="dxa"/>
            <w:left w:w="108" w:type="dxa"/>
            <w:bottom w:w="0" w:type="dxa"/>
            <w:right w:w="108" w:type="dxa"/>
          </w:tblCellMar>
        </w:tblPrEx>
        <w:trPr>
          <w:trHeight w:val="512"/>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412" w:type="pct"/>
            <w:vMerge/>
            <w:tcBorders>
              <w:left w:val="single" w:sz="4" w:space="0" w:color="000000"/>
              <w:bottom w:val="nil"/>
              <w:right w:val="single" w:sz="4" w:space="0" w:color="auto"/>
            </w:tcBorders>
            <w:shd w:val="clear" w:color="auto" w:fill="auto"/>
            <w:noWrap w:val="1"/>
            <w:vAlign w:val="center"/>
          </w:tcPr>
          <w:p>
            <w:pPr>
              <w:widowControl/>
              <w:spacing w:line="240" w:lineRule="exact"/>
              <w:jc w:val="center"/>
              <w:textAlignment w:val="center"/>
              <w:rPr>
                <w:rFonts w:ascii="仿宋_GB2312" w:eastAsia="仿宋_GB2312" w:hAnsi="仿宋_GB2312" w:cs="仿宋_GB2312"/>
                <w:color w:val="000000"/>
                <w:kern w:val="0"/>
                <w:sz w:val="18"/>
                <w:szCs w:val="18"/>
              </w:rPr>
            </w:pPr>
          </w:p>
        </w:tc>
        <w:tc>
          <w:tcPr>
            <w:tcW w:w="588" w:type="pct"/>
            <w:tcBorders>
              <w:top w:val="single" w:sz="4" w:space="0" w:color="auto"/>
              <w:left w:val="single" w:sz="4" w:space="0" w:color="auto"/>
              <w:bottom w:val="single" w:sz="4" w:space="0" w:color="000000"/>
              <w:right w:val="single" w:sz="4" w:space="0" w:color="000000"/>
            </w:tcBorders>
            <w:shd w:val="clear" w:color="auto" w:fill="auto"/>
            <w:vAlign w:val="center"/>
          </w:tcPr>
          <w:p>
            <w:pPr>
              <w:spacing w:line="240" w:lineRule="exact"/>
              <w:jc w:val="left"/>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劳务费支出</w:t>
            </w:r>
          </w:p>
        </w:tc>
        <w:tc>
          <w:tcPr>
            <w:tcW w:w="291"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≤4万元</w:t>
            </w:r>
          </w:p>
        </w:tc>
        <w:tc>
          <w:tcPr>
            <w:tcW w:w="386" w:type="pct"/>
            <w:tcBorders>
              <w:top w:val="single" w:sz="4" w:space="0" w:color="auto"/>
              <w:left w:val="single" w:sz="4" w:space="0" w:color="000000"/>
              <w:bottom w:val="nil"/>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4万元</w:t>
            </w:r>
          </w:p>
        </w:tc>
        <w:tc>
          <w:tcPr>
            <w:tcW w:w="312"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307" w:type="pct"/>
            <w:tcBorders>
              <w:top w:val="single" w:sz="4" w:space="0" w:color="auto"/>
              <w:left w:val="single" w:sz="4" w:space="0" w:color="000000"/>
              <w:bottom w:val="nil"/>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原始凭证</w:t>
            </w:r>
          </w:p>
        </w:tc>
        <w:tc>
          <w:tcPr>
            <w:tcW w:w="364"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4万元</w:t>
            </w:r>
          </w:p>
        </w:tc>
        <w:tc>
          <w:tcPr>
            <w:tcW w:w="292"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w:t>
            </w:r>
          </w:p>
        </w:tc>
        <w:tc>
          <w:tcPr>
            <w:tcW w:w="455" w:type="pct"/>
            <w:tcBorders>
              <w:top w:val="single" w:sz="4" w:space="0" w:color="auto"/>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323C1ADC">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效益指标</w:t>
            </w:r>
          </w:p>
        </w:tc>
        <w:tc>
          <w:tcPr>
            <w:tcW w:w="41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经济效益指标</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3C33B5DE">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41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社会效益指标</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公众对水利的认识水平</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提高</w:t>
            </w: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计划标准</w:t>
            </w: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提高</w:t>
            </w: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color w:val="000000"/>
                <w:sz w:val="18"/>
                <w:szCs w:val="18"/>
              </w:rPr>
              <w:t xml:space="preserve">1</w:t>
            </w:r>
            <w:r>
              <w:rPr>
                <w:rFonts w:ascii="仿宋_GB2312" w:eastAsia="仿宋_GB2312" w:hAnsi="仿宋_GB2312" w:cs="仿宋_GB2312" w:hint="eastAsia"/>
                <w:color w:val="000000"/>
                <w:sz w:val="18"/>
                <w:szCs w:val="18"/>
              </w:rPr>
              <w:t xml:space="preserve">0</w:t>
            </w: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按照完成比例赋分</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提高</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100%</w:t>
            </w: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color w:val="000000"/>
                <w:sz w:val="18"/>
                <w:szCs w:val="18"/>
              </w:rPr>
              <w:t xml:space="preserve">10</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0FC781EF">
        <w:tblPrEx>
          <w:tblW w:w="5000" w:type="pct"/>
          <w:tblInd w:w="0" w:type="dxa"/>
          <w:tblLayout w:type="fixed"/>
          <w:tblCellMar>
            <w:top w:w="0" w:type="dxa"/>
            <w:left w:w="108" w:type="dxa"/>
            <w:bottom w:w="0" w:type="dxa"/>
            <w:right w:w="108" w:type="dxa"/>
          </w:tblCellMar>
        </w:tblPrEx>
        <w:trPr>
          <w:trHeight w:val="602"/>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41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生态效益指标</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0EE22D56">
        <w:tblPrEx>
          <w:tblW w:w="5000" w:type="pct"/>
          <w:tblInd w:w="0" w:type="dxa"/>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spacing w:line="240" w:lineRule="exact"/>
              <w:jc w:val="center"/>
              <w:rPr>
                <w:rFonts w:ascii="仿宋_GB2312" w:eastAsia="仿宋_GB2312" w:hAnsi="仿宋_GB2312" w:cs="仿宋_GB2312"/>
                <w:color w:val="000000"/>
                <w:sz w:val="18"/>
                <w:szCs w:val="18"/>
              </w:rPr>
            </w:pPr>
          </w:p>
        </w:tc>
        <w:tc>
          <w:tcPr>
            <w:tcW w:w="360"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满意度指标</w:t>
            </w:r>
          </w:p>
        </w:tc>
        <w:tc>
          <w:tcPr>
            <w:tcW w:w="412" w:type="pc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满意度指标</w:t>
            </w:r>
          </w:p>
        </w:tc>
        <w:tc>
          <w:tcPr>
            <w:tcW w:w="58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left"/>
              <w:rPr>
                <w:rFonts w:ascii="仿宋_GB2312" w:eastAsia="仿宋_GB2312" w:hAnsi="仿宋_GB2312" w:cs="仿宋_GB2312"/>
                <w:color w:val="000000"/>
                <w:sz w:val="18"/>
                <w:szCs w:val="18"/>
              </w:rPr>
            </w:pP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86"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r>
      <w:tr w14:paraId="0601E0CF">
        <w:tblPrEx>
          <w:tblW w:w="5000" w:type="pct"/>
          <w:tblInd w:w="0" w:type="dxa"/>
          <w:tblLayout w:type="fixed"/>
          <w:tblCellMar>
            <w:top w:w="0" w:type="dxa"/>
            <w:left w:w="108" w:type="dxa"/>
            <w:bottom w:w="0" w:type="dxa"/>
            <w:right w:w="108" w:type="dxa"/>
          </w:tblCellMar>
        </w:tblPrEx>
        <w:trPr>
          <w:trHeight w:val="492"/>
        </w:trPr>
        <w:tc>
          <w:tcPr>
            <w:tcW w:w="1683" w:type="pct"/>
            <w:gridSpan w:val="4"/>
            <w:tcBorders>
              <w:top w:val="single" w:sz="4" w:space="0" w:color="000000"/>
              <w:left w:val="single" w:sz="4" w:space="0" w:color="000000"/>
              <w:bottom w:val="single" w:sz="4" w:space="0" w:color="000000"/>
              <w:right w:val="nil"/>
            </w:tcBorders>
            <w:shd w:val="clear" w:color="auto" w:fill="auto"/>
            <w:vAlign w:val="center"/>
          </w:tcPr>
          <w:p>
            <w:pPr>
              <w:widowControl/>
              <w:spacing w:line="240" w:lineRule="exact"/>
              <w:jc w:val="center"/>
              <w:textAlignment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kern w:val="0"/>
                <w:sz w:val="18"/>
                <w:szCs w:val="18"/>
              </w:rPr>
              <w:t xml:space="preserve">总分</w:t>
            </w:r>
          </w:p>
        </w:tc>
        <w:tc>
          <w:tcPr>
            <w:tcW w:w="291"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86" w:type="pct"/>
            <w:tcBorders>
              <w:top w:val="single" w:sz="4" w:space="0" w:color="000000"/>
              <w:left w:val="nil"/>
              <w:bottom w:val="single" w:sz="4" w:space="0" w:color="000000"/>
              <w:right w:val="single" w:sz="4" w:space="0" w:color="000000"/>
            </w:tcBorders>
            <w:shd w:val="clear" w:color="auto" w:fill="auto"/>
            <w:vAlign w:val="center"/>
          </w:tcPr>
          <w:p>
            <w:pPr>
              <w:spacing w:line="240" w:lineRule="exact"/>
              <w:rPr>
                <w:rFonts w:ascii="仿宋_GB2312" w:eastAsia="仿宋_GB2312" w:hAnsi="仿宋_GB2312" w:cs="仿宋_GB2312"/>
                <w:b/>
                <w:bCs/>
                <w:color w:val="000000"/>
                <w:sz w:val="18"/>
                <w:szCs w:val="18"/>
              </w:rPr>
            </w:pPr>
          </w:p>
        </w:tc>
        <w:tc>
          <w:tcPr>
            <w:tcW w:w="32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07"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rPr>
                <w:rFonts w:ascii="仿宋_GB2312" w:eastAsia="仿宋_GB2312" w:hAnsi="仿宋_GB2312" w:cs="仿宋_GB2312"/>
                <w:color w:val="000000"/>
                <w:sz w:val="18"/>
                <w:szCs w:val="18"/>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rPr>
                <w:rFonts w:ascii="仿宋_GB2312" w:eastAsia="仿宋_GB2312" w:hAnsi="仿宋_GB2312" w:cs="仿宋_GB2312"/>
                <w:color w:val="000000"/>
                <w:sz w:val="18"/>
                <w:szCs w:val="18"/>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rPr>
                <w:rFonts w:ascii="仿宋_GB2312" w:eastAsia="仿宋_GB2312" w:hAnsi="仿宋_GB2312" w:cs="仿宋_GB2312"/>
                <w:color w:val="000000"/>
                <w:sz w:val="18"/>
                <w:szCs w:val="18"/>
              </w:rPr>
            </w:pPr>
          </w:p>
        </w:tc>
        <w:tc>
          <w:tcPr>
            <w:tcW w:w="264"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jc w:val="center"/>
              <w:rPr>
                <w:rFonts w:ascii="仿宋_GB2312" w:eastAsia="仿宋_GB2312" w:hAnsi="仿宋_GB2312" w:cs="仿宋_GB2312"/>
                <w:color w:val="000000"/>
                <w:sz w:val="18"/>
                <w:szCs w:val="18"/>
              </w:rPr>
            </w:pPr>
            <w:r>
              <w:rPr>
                <w:rFonts w:ascii="仿宋_GB2312" w:eastAsia="仿宋_GB2312" w:hAnsi="仿宋_GB2312" w:cs="仿宋_GB2312" w:hint="eastAsia"/>
                <w:color w:val="000000"/>
                <w:sz w:val="18"/>
                <w:szCs w:val="18"/>
              </w:rPr>
              <w:t xml:space="preserve">90</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240" w:lineRule="exact"/>
              <w:rPr>
                <w:rFonts w:ascii="仿宋_GB2312" w:eastAsia="仿宋_GB2312" w:hAnsi="仿宋_GB2312" w:cs="仿宋_GB2312"/>
                <w:color w:val="000000"/>
                <w:sz w:val="18"/>
                <w:szCs w:val="18"/>
              </w:rPr>
            </w:pPr>
          </w:p>
        </w:tc>
      </w:tr>
    </w:tbl>
    <w:p>
      <w:pPr>
        <w:spacing w:line="240" w:lineRule="exact"/>
      </w:pPr>
    </w:p>
    <w:p>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20B0604020202020204"/>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24</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83853AE"/>
    <w:multiLevelType w:val="singleLevel"/>
    <w:tmpl w:val="E83853AE"/>
    <w:name w:val="Numbered_10bf7662-9f66-41cf-b882-84bfb113ed3f"/>
    <w:lvl w:ilvl="0">
      <w:start w:val="2"/>
      <w:numFmt w:val="decimal"/>
      <w:suff w:val="nothing"/>
      <w:lvlText w:val="%1、"/>
      <w:lvlJc w:val="left"/>
    </w:lvl>
  </w:abstractNum>
  <w:abstractNum w:abstractNumId="1">
    <w:nsid w:val="F4CD2B0F"/>
    <w:multiLevelType w:val="singleLevel"/>
    <w:tmpl w:val="F4CD2B0F"/>
    <w:name w:val="Numbered_ed5dc8fd-26e5-4fce-8b86-9677df773c1d"/>
    <w:lvl w:ilvl="0">
      <w:start w:val="1"/>
      <w:numFmt w:val="decimal"/>
      <w:suff w:val="nothing"/>
      <w:lvlText w:val="（%1）"/>
      <w:lvlJc w:val="left"/>
    </w:lvl>
  </w:abstractNum>
  <w:abstractNum w:abstractNumId="2">
    <w:nsid w:val="FF9379A8"/>
    <w:multiLevelType w:val="singleLevel"/>
    <w:tmpl w:val="FF9379A8"/>
    <w:name w:val="Numbered_0399021d-cd0a-406d-adcd-eded39bf0aa7"/>
    <w:lvl w:ilvl="0">
      <w:start w:val="2"/>
      <w:numFmt w:val="chineseCounting"/>
      <w:suff w:val="nothing"/>
      <w:lvlText w:val="（%1）"/>
      <w:lvlJc w:val="left"/>
      <w:rPr>
        <w:rFonts w:hint="eastAsia"/>
      </w:rPr>
    </w:lvl>
  </w:abstractNum>
  <w:abstractNum w:abstractNumId="3">
    <w:nsid w:val="116B29BF"/>
    <w:multiLevelType w:val="singleLevel"/>
    <w:tmpl w:val="116B29BF"/>
    <w:name w:val="Numbered_b8f35bd4-cf62-4d0d-ad5f-70afaac8fda1"/>
    <w:lvl w:ilvl="0">
      <w:start w:val="3"/>
      <w:numFmt w:val="chineseCounting"/>
      <w:suff w:val="nothing"/>
      <w:lvlText w:val="%1、"/>
      <w:lvlJc w:val="left"/>
      <w:rPr>
        <w:rFonts w:hint="eastAsia"/>
      </w:rPr>
    </w:lvl>
  </w:abstractNum>
  <w:abstractNum w:abstractNumId="4">
    <w:nsid w:val="27813159"/>
    <w:multiLevelType w:val="singleLevel"/>
    <w:tmpl w:val="27813159"/>
    <w:name w:val="Numbered_ca97d6ac-5975-4e99-b0e3-301a91a5f921"/>
    <w:lvl w:ilvl="0">
      <w:start w:val="3"/>
      <w:numFmt w:val="chineseCounting"/>
      <w:suff w:val="nothing"/>
      <w:lvlText w:val="（%1）"/>
      <w:lvlJc w:val="left"/>
      <w:rPr>
        <w:rFonts w:hint="eastAsia"/>
      </w:rPr>
    </w:lvl>
  </w:abstractNum>
  <w:abstractNum w:abstractNumId="5">
    <w:nsid w:val="6FAA0AB1"/>
    <w:multiLevelType w:val="singleLevel"/>
    <w:tmpl w:val="6FAA0AB1"/>
    <w:name w:val="Numbered_3ae3c239-3225-4324-aa66-ba3d73b992c9"/>
    <w:lvl w:ilvl="0">
      <w:start w:val="2"/>
      <w:numFmt w:val="chineseCounting"/>
      <w:suff w:val="nothing"/>
      <w:lvlText w:val="（%1）"/>
      <w:lvlJc w:val="left"/>
      <w:rPr>
        <w:rFonts w:hint="eastAsia"/>
      </w:rPr>
    </w:lvl>
  </w:abstractNum>
  <w:abstractNum w:abstractNumId="6">
    <w:nsid w:val="7D45212A"/>
    <w:multiLevelType w:val="multilevel"/>
    <w:tmpl w:val="7D45212A"/>
    <w:name w:val="Numbered_d1bc1a3c-5e19-4cee-b43b-017c75471553"/>
    <w:lvl w:ilvl="0">
      <w:start w:val="1"/>
      <w:numFmt w:val="decimalEnclosedCircle"/>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1788A"/>
    <w:rsid w:val="000178C1"/>
    <w:rsid w:val="000E21B7"/>
    <w:rsid w:val="00126B95"/>
    <w:rsid w:val="00145A17"/>
    <w:rsid w:val="00162D9D"/>
    <w:rsid w:val="001A3A5E"/>
    <w:rsid w:val="001B45AD"/>
    <w:rsid w:val="001C159F"/>
    <w:rsid w:val="00200A29"/>
    <w:rsid w:val="002327C6"/>
    <w:rsid w:val="003103A4"/>
    <w:rsid w:val="00346C45"/>
    <w:rsid w:val="00402BAC"/>
    <w:rsid w:val="004308D7"/>
    <w:rsid w:val="0048437B"/>
    <w:rsid w:val="00494D81"/>
    <w:rsid w:val="004A6400"/>
    <w:rsid w:val="00506454"/>
    <w:rsid w:val="005769D9"/>
    <w:rsid w:val="00581D3C"/>
    <w:rsid w:val="00593019"/>
    <w:rsid w:val="005A47F4"/>
    <w:rsid w:val="00642E20"/>
    <w:rsid w:val="00663613"/>
    <w:rsid w:val="006651F7"/>
    <w:rsid w:val="00687B1A"/>
    <w:rsid w:val="006F38CE"/>
    <w:rsid w:val="006F7242"/>
    <w:rsid w:val="00711394"/>
    <w:rsid w:val="00745318"/>
    <w:rsid w:val="00781DCF"/>
    <w:rsid w:val="007A6A4D"/>
    <w:rsid w:val="007B168A"/>
    <w:rsid w:val="007D3BE3"/>
    <w:rsid w:val="007D55AB"/>
    <w:rsid w:val="007F7718"/>
    <w:rsid w:val="00806829"/>
    <w:rsid w:val="00826DE5"/>
    <w:rsid w:val="00835CB1"/>
    <w:rsid w:val="00872036"/>
    <w:rsid w:val="008B2CFE"/>
    <w:rsid w:val="00947D68"/>
    <w:rsid w:val="00953538"/>
    <w:rsid w:val="0097425E"/>
    <w:rsid w:val="009852A0"/>
    <w:rsid w:val="009A72B9"/>
    <w:rsid w:val="009C0ED9"/>
    <w:rsid w:val="009E7CAA"/>
    <w:rsid w:val="00A233BB"/>
    <w:rsid w:val="00A32FD1"/>
    <w:rsid w:val="00A91AEE"/>
    <w:rsid w:val="00AA2EA0"/>
    <w:rsid w:val="00AA770F"/>
    <w:rsid w:val="00AC48EE"/>
    <w:rsid w:val="00AF7820"/>
    <w:rsid w:val="00B36B60"/>
    <w:rsid w:val="00B36EA5"/>
    <w:rsid w:val="00B36FA3"/>
    <w:rsid w:val="00B51BED"/>
    <w:rsid w:val="00B7050D"/>
    <w:rsid w:val="00B979E1"/>
    <w:rsid w:val="00BA1934"/>
    <w:rsid w:val="00BC356F"/>
    <w:rsid w:val="00BF7C6B"/>
    <w:rsid w:val="00C108A3"/>
    <w:rsid w:val="00C162CF"/>
    <w:rsid w:val="00C352C8"/>
    <w:rsid w:val="00C53BD2"/>
    <w:rsid w:val="00C6790D"/>
    <w:rsid w:val="00CB3B3D"/>
    <w:rsid w:val="00D27367"/>
    <w:rsid w:val="00DD5AF2"/>
    <w:rsid w:val="00DE2320"/>
    <w:rsid w:val="00EB25F8"/>
    <w:rsid w:val="00EB4DEC"/>
    <w:rsid w:val="00EC38EB"/>
    <w:rsid w:val="00F26FF6"/>
    <w:rsid w:val="00F817CB"/>
    <w:rsid w:val="00F95523"/>
    <w:rsid w:val="00FA7820"/>
    <w:rsid w:val="00FB490E"/>
    <w:rsid w:val="00FC1E36"/>
    <w:rsid w:val="01607E44"/>
    <w:rsid w:val="07397B77"/>
    <w:rsid w:val="09F07C72"/>
    <w:rsid w:val="0E620646"/>
    <w:rsid w:val="0E7A21B3"/>
    <w:rsid w:val="0F032819"/>
    <w:rsid w:val="0F6A603C"/>
    <w:rsid w:val="10745D62"/>
    <w:rsid w:val="110D797F"/>
    <w:rsid w:val="11963E18"/>
    <w:rsid w:val="13471461"/>
    <w:rsid w:val="13B90F01"/>
    <w:rsid w:val="153420CB"/>
    <w:rsid w:val="181066D2"/>
    <w:rsid w:val="1C671E73"/>
    <w:rsid w:val="1CE00457"/>
    <w:rsid w:val="1D070EB0"/>
    <w:rsid w:val="1D10519B"/>
    <w:rsid w:val="1D54095F"/>
    <w:rsid w:val="20D47B58"/>
    <w:rsid w:val="21AF16D4"/>
    <w:rsid w:val="27D824EE"/>
    <w:rsid w:val="28543608"/>
    <w:rsid w:val="31D90E47"/>
    <w:rsid w:val="35D83F6D"/>
    <w:rsid w:val="38CA40DD"/>
    <w:rsid w:val="395F2B56"/>
    <w:rsid w:val="3A1211BA"/>
    <w:rsid w:val="3BECE841"/>
    <w:rsid w:val="3FF7797D"/>
    <w:rsid w:val="455664FC"/>
    <w:rsid w:val="485336EF"/>
    <w:rsid w:val="4C1F02C8"/>
    <w:rsid w:val="590D0B13"/>
    <w:rsid w:val="59185EC8"/>
    <w:rsid w:val="5BFF6039"/>
    <w:rsid w:val="5C162C24"/>
    <w:rsid w:val="5D2C7D66"/>
    <w:rsid w:val="5D76A616"/>
    <w:rsid w:val="5D7F20B9"/>
    <w:rsid w:val="5DAC7D0E"/>
    <w:rsid w:val="5E7D1EEC"/>
    <w:rsid w:val="5E976BC3"/>
    <w:rsid w:val="5F98B5AF"/>
    <w:rsid w:val="5FA97E40"/>
    <w:rsid w:val="5FFE8511"/>
    <w:rsid w:val="5FFEACE2"/>
    <w:rsid w:val="643EE26D"/>
    <w:rsid w:val="674446B0"/>
    <w:rsid w:val="68F46DBB"/>
    <w:rsid w:val="6A3F4BE3"/>
    <w:rsid w:val="6BE57056"/>
    <w:rsid w:val="6F5C41AC"/>
    <w:rsid w:val="6FAF6C78"/>
    <w:rsid w:val="709D472F"/>
    <w:rsid w:val="7317C656"/>
    <w:rsid w:val="734ED73F"/>
    <w:rsid w:val="736F6B1B"/>
    <w:rsid w:val="75644F78"/>
    <w:rsid w:val="77FD8BE9"/>
    <w:rsid w:val="79A9BD3F"/>
    <w:rsid w:val="7AC66031"/>
    <w:rsid w:val="7B7F13E8"/>
    <w:rsid w:val="7BFFFDD0"/>
    <w:rsid w:val="7C336E5F"/>
    <w:rsid w:val="7D7A5F86"/>
    <w:rsid w:val="7F37BB4E"/>
    <w:rsid w:val="7FEF918E"/>
    <w:rsid w:val="7FF4FB6F"/>
    <w:rsid w:val="7FF7FF27"/>
    <w:rsid w:val="7FFDF714"/>
  </w:rsids>
  <w:docVars>
    <w:docVar w:name="commondata" w:val="eyJoZGlkIjoiZWQ3ZmEwYmNiZTczYjZhZDYzYjE4NjQ1NjY5MDM1ZjM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semiHidden="0" w:uiPriority="0" w:unhideWhenUsed="0" w:qFormat="1"/>
    <w:lsdException w:name="header" w:semiHidden="0" w:uiPriority="0" w:unhideWhenUsed="0" w:qFormat="1"/>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semiHidden="0" w:uiPriority="0" w:unhideWhenUsed="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0" w:unhideWhenUsed="0" w:qFormat="1"/>
    <w:lsdException w:name="Body Text Indent" w:semiHidden="0" w:uiPriority="0" w:unhideWhenUsed="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CommentText">
    <w:name w:val="Comment Text"/>
    <w:basedOn w:val="Normal"/>
    <w:link w:val="批注文字字符"/>
    <w:qFormat/>
    <w:pPr>
      <w:jc w:val="left"/>
    </w:pPr>
  </w:style>
  <w:style w:type="paragraph" w:styleId="BodyText">
    <w:name w:val="Body Text"/>
    <w:basedOn w:val="Normal"/>
    <w:qFormat/>
    <w:pPr>
      <w:spacing w:after="120"/>
    </w:p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kern w:val="0"/>
      <w:sz w:val="24"/>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styleId="ListParagraph">
    <w:name w:val="List Paragraph"/>
    <w:basedOn w:val="Normal"/>
    <w:uiPriority w:val="99"/>
    <w:unhideWhenUsed/>
    <w:qFormat/>
    <w:pPr>
      <w:ind w:firstLine="420" w:firstLineChars="200"/>
    </w:pPr>
  </w:style>
  <w:style w:type="paragraph" w:customStyle="1" w:styleId="正文1">
    <w:name w:val="正文1"/>
    <w:basedOn w:val="[Normal]"/>
    <w:qFormat/>
    <w:pPr>
      <w:jc w:val="both"/>
    </w:pPr>
    <w:rPr>
      <w:rFonts w:ascii="Calibri" w:eastAsia="Calibri" w:hAnsi="Calibri"/>
      <w:sz w:val="21"/>
    </w:rPr>
  </w:style>
  <w:style w:type="paragraph" w:customStyle="1" w:styleId="[Normal]">
    <w:name w:val="[Normal]"/>
    <w:qFormat/>
    <w:rPr>
      <w:rFonts w:ascii="宋体" w:eastAsia="宋体" w:hAnsi="宋体" w:cs="Times New Roman"/>
      <w:sz w:val="24"/>
      <w:lang w:val="zh-CN" w:eastAsia="zh-CN"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4</TotalTime>
  <Pages>28</Pages>
  <Words>13062</Words>
  <Characters>13424</Characters>
  <Application>WPS Office_12.1.0.28043_F1E327BC-269C-435d-A152-05C5408002CA</Application>
  <DocSecurity>0</DocSecurity>
  <Lines>100</Lines>
  <Paragraphs>28</Paragraphs>
  <ScaleCrop>false</ScaleCrop>
  <LinksUpToDate>false</LinksUpToDate>
  <CharactersWithSpaces>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张晶</cp:lastModifiedBy>
  <cp:revision>55</cp:revision>
  <dcterms:created xsi:type="dcterms:W3CDTF">2023-04-10T02:44:00Z</dcterms:created>
  <dcterms:modified xsi:type="dcterms:W3CDTF">2026-08-19T08:43:27Z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5A1ED0E365344C44900E46EE3D6A828A_13</vt:lpwstr>
  </property>
  <property fmtid="{D5CDD505-2E9C-101B-9397-08002B2CF9AE}" pid="4" name="KSOTemplateDocerSaveRecord">
    <vt:lpwstr>eyJoZGlkIjoiZmQ1NWE1NTc4OWI1NzdlYThhMTkzMTM1NzU4YmI4ZGMiLCJ1c2VySWQiOiIzMjA3NzM2MTgifQ_x003D__x003D_</vt:lpwstr>
  </property>
</Properties>
</file>